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92" w:type="dxa"/>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647"/>
        <w:gridCol w:w="6545"/>
      </w:tblGrid>
      <w:tr w:rsidR="00927E10" w:rsidRPr="00723C18" w14:paraId="65F7CA90" w14:textId="77777777" w:rsidTr="003E2DCC">
        <w:trPr>
          <w:tblCellSpacing w:w="15" w:type="dxa"/>
        </w:trPr>
        <w:tc>
          <w:tcPr>
            <w:tcW w:w="2602" w:type="dxa"/>
            <w:tcBorders>
              <w:top w:val="outset" w:sz="6" w:space="0" w:color="auto"/>
              <w:left w:val="outset" w:sz="6" w:space="0" w:color="auto"/>
              <w:bottom w:val="outset" w:sz="6" w:space="0" w:color="auto"/>
              <w:right w:val="outset" w:sz="6" w:space="0" w:color="auto"/>
            </w:tcBorders>
            <w:shd w:val="clear" w:color="auto" w:fill="006699"/>
            <w:vAlign w:val="center"/>
            <w:hideMark/>
          </w:tcPr>
          <w:p w14:paraId="18415E83" w14:textId="77777777" w:rsidR="00927E10" w:rsidRPr="00723C18" w:rsidRDefault="00927E10" w:rsidP="000E5610">
            <w:pPr>
              <w:spacing w:line="240" w:lineRule="auto"/>
              <w:jc w:val="center"/>
              <w:rPr>
                <w:rFonts w:ascii="Times New Roman" w:eastAsia="Times New Roman" w:hAnsi="Times New Roman" w:cs="Times New Roman"/>
                <w:sz w:val="24"/>
                <w:szCs w:val="24"/>
                <w:lang w:eastAsia="en-IN"/>
              </w:rPr>
            </w:pPr>
            <w:r w:rsidRPr="00723C18">
              <w:rPr>
                <w:rFonts w:ascii="Times New Roman" w:hAnsi="Times New Roman" w:cs="Times New Roman"/>
                <w:noProof/>
                <w:lang w:bidi="gu-IN"/>
              </w:rPr>
              <w:drawing>
                <wp:inline distT="0" distB="0" distL="0" distR="0" wp14:anchorId="4714DAE8" wp14:editId="061ECAE1">
                  <wp:extent cx="912929" cy="896704"/>
                  <wp:effectExtent l="0" t="0" r="0" b="0"/>
                  <wp:docPr id="4" name="Picture 4" descr="C:\Users\HP\Desktop\BJMHR 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BJMHR 01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8346" cy="902025"/>
                          </a:xfrm>
                          <a:prstGeom prst="rect">
                            <a:avLst/>
                          </a:prstGeom>
                          <a:noFill/>
                          <a:ln>
                            <a:noFill/>
                          </a:ln>
                        </pic:spPr>
                      </pic:pic>
                    </a:graphicData>
                  </a:graphic>
                </wp:inline>
              </w:drawing>
            </w:r>
          </w:p>
        </w:tc>
        <w:tc>
          <w:tcPr>
            <w:tcW w:w="6500" w:type="dxa"/>
            <w:tcBorders>
              <w:top w:val="outset" w:sz="6" w:space="0" w:color="auto"/>
              <w:left w:val="outset" w:sz="6" w:space="0" w:color="auto"/>
              <w:bottom w:val="outset" w:sz="6" w:space="0" w:color="auto"/>
              <w:right w:val="outset" w:sz="6" w:space="0" w:color="auto"/>
            </w:tcBorders>
            <w:shd w:val="clear" w:color="auto" w:fill="006699"/>
            <w:vAlign w:val="center"/>
            <w:hideMark/>
          </w:tcPr>
          <w:p w14:paraId="1ED386C2" w14:textId="77777777" w:rsidR="00927E10" w:rsidRPr="00723C18" w:rsidRDefault="00927E10" w:rsidP="00B2343E">
            <w:pPr>
              <w:spacing w:line="240" w:lineRule="auto"/>
              <w:jc w:val="center"/>
              <w:outlineLvl w:val="0"/>
              <w:rPr>
                <w:rFonts w:ascii="Times New Roman" w:eastAsia="Times New Roman" w:hAnsi="Times New Roman" w:cs="Times New Roman"/>
                <w:b/>
                <w:bCs/>
                <w:color w:val="FFFFFF"/>
                <w:kern w:val="36"/>
                <w:sz w:val="60"/>
                <w:szCs w:val="60"/>
                <w:lang w:eastAsia="en-IN"/>
              </w:rPr>
            </w:pPr>
            <w:r w:rsidRPr="00723C18">
              <w:rPr>
                <w:rFonts w:ascii="Times New Roman" w:eastAsia="Times New Roman" w:hAnsi="Times New Roman" w:cs="Times New Roman"/>
                <w:b/>
                <w:bCs/>
                <w:color w:val="FFFFFF"/>
                <w:kern w:val="36"/>
                <w:sz w:val="60"/>
                <w:szCs w:val="60"/>
                <w:lang w:eastAsia="en-IN"/>
              </w:rPr>
              <w:t xml:space="preserve">BJMHR </w:t>
            </w:r>
          </w:p>
          <w:p w14:paraId="33E578AD" w14:textId="77777777" w:rsidR="00927E10" w:rsidRPr="00723C18" w:rsidRDefault="00927E10" w:rsidP="000E5610">
            <w:pPr>
              <w:spacing w:line="240" w:lineRule="auto"/>
              <w:jc w:val="center"/>
              <w:rPr>
                <w:rFonts w:ascii="Times New Roman" w:eastAsia="Times New Roman" w:hAnsi="Times New Roman" w:cs="Times New Roman"/>
                <w:color w:val="FFFFFF"/>
                <w:sz w:val="24"/>
                <w:szCs w:val="24"/>
                <w:lang w:eastAsia="en-IN"/>
              </w:rPr>
            </w:pPr>
            <w:r w:rsidRPr="00723C18">
              <w:rPr>
                <w:rFonts w:ascii="Times New Roman" w:eastAsia="Times New Roman" w:hAnsi="Times New Roman" w:cs="Times New Roman"/>
                <w:color w:val="FFFFFF"/>
                <w:sz w:val="24"/>
                <w:szCs w:val="24"/>
                <w:lang w:eastAsia="en-IN"/>
              </w:rPr>
              <w:t xml:space="preserve">British Journal </w:t>
            </w:r>
            <w:r w:rsidR="00C67331" w:rsidRPr="00723C18">
              <w:rPr>
                <w:rFonts w:ascii="Times New Roman" w:eastAsia="Times New Roman" w:hAnsi="Times New Roman" w:cs="Times New Roman"/>
                <w:color w:val="FFFFFF"/>
                <w:sz w:val="24"/>
                <w:szCs w:val="24"/>
                <w:lang w:eastAsia="en-IN"/>
              </w:rPr>
              <w:t>o</w:t>
            </w:r>
            <w:r w:rsidRPr="00723C18">
              <w:rPr>
                <w:rFonts w:ascii="Times New Roman" w:eastAsia="Times New Roman" w:hAnsi="Times New Roman" w:cs="Times New Roman"/>
                <w:color w:val="FFFFFF"/>
                <w:sz w:val="24"/>
                <w:szCs w:val="24"/>
                <w:lang w:eastAsia="en-IN"/>
              </w:rPr>
              <w:t xml:space="preserve">f Medical and Health Research </w:t>
            </w:r>
          </w:p>
          <w:p w14:paraId="0553412B" w14:textId="77777777" w:rsidR="00927E10" w:rsidRPr="00723C18" w:rsidRDefault="00105F05" w:rsidP="00105F05">
            <w:pPr>
              <w:spacing w:line="240" w:lineRule="auto"/>
              <w:jc w:val="center"/>
              <w:rPr>
                <w:rFonts w:ascii="Times New Roman" w:eastAsia="Times New Roman" w:hAnsi="Times New Roman" w:cs="Times New Roman"/>
                <w:color w:val="FFFFFF"/>
                <w:sz w:val="24"/>
                <w:szCs w:val="24"/>
                <w:lang w:eastAsia="en-IN"/>
              </w:rPr>
            </w:pPr>
            <w:r w:rsidRPr="00723C18">
              <w:rPr>
                <w:rFonts w:ascii="Times New Roman" w:hAnsi="Times New Roman" w:cs="Times New Roman"/>
                <w:b/>
                <w:color w:val="FFC000"/>
                <w:sz w:val="24"/>
                <w:szCs w:val="24"/>
              </w:rPr>
              <w:t xml:space="preserve">Journal home page: </w:t>
            </w:r>
            <w:r w:rsidR="00927E10" w:rsidRPr="00723C18">
              <w:rPr>
                <w:rFonts w:ascii="Times New Roman" w:hAnsi="Times New Roman" w:cs="Times New Roman"/>
                <w:b/>
                <w:color w:val="FFC000"/>
                <w:sz w:val="24"/>
                <w:szCs w:val="24"/>
              </w:rPr>
              <w:t>www.</w:t>
            </w:r>
            <w:r w:rsidRPr="00723C18">
              <w:rPr>
                <w:rFonts w:ascii="Times New Roman" w:hAnsi="Times New Roman" w:cs="Times New Roman"/>
                <w:b/>
                <w:color w:val="FFC000"/>
                <w:sz w:val="24"/>
                <w:szCs w:val="24"/>
              </w:rPr>
              <w:t>bjmhr</w:t>
            </w:r>
            <w:r w:rsidR="00927E10" w:rsidRPr="00723C18">
              <w:rPr>
                <w:rFonts w:ascii="Times New Roman" w:hAnsi="Times New Roman" w:cs="Times New Roman"/>
                <w:b/>
                <w:color w:val="FFC000"/>
                <w:sz w:val="24"/>
                <w:szCs w:val="24"/>
              </w:rPr>
              <w:t>.com</w:t>
            </w:r>
          </w:p>
        </w:tc>
      </w:tr>
    </w:tbl>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243"/>
      </w:tblGrid>
      <w:tr w:rsidR="00AA02A3" w:rsidRPr="00723C18" w14:paraId="4DF35E82" w14:textId="77777777" w:rsidTr="00096F13">
        <w:trPr>
          <w:trHeight w:val="1197"/>
          <w:jc w:val="center"/>
        </w:trPr>
        <w:tc>
          <w:tcPr>
            <w:tcW w:w="9576" w:type="dxa"/>
            <w:shd w:val="clear" w:color="auto" w:fill="C6D9F1" w:themeFill="text2" w:themeFillTint="33"/>
          </w:tcPr>
          <w:p w14:paraId="739DDD3F" w14:textId="23CF6387" w:rsidR="00047FF0" w:rsidRPr="00047FF0" w:rsidRDefault="00047FF0" w:rsidP="00047FF0">
            <w:pPr>
              <w:jc w:val="center"/>
              <w:rPr>
                <w:b/>
                <w:bCs/>
                <w:sz w:val="32"/>
                <w:szCs w:val="32"/>
              </w:rPr>
            </w:pPr>
            <w:r w:rsidRPr="00047FF0">
              <w:rPr>
                <w:b/>
                <w:bCs/>
                <w:sz w:val="32"/>
                <w:szCs w:val="32"/>
              </w:rPr>
              <w:t xml:space="preserve">Role of </w:t>
            </w:r>
            <w:proofErr w:type="spellStart"/>
            <w:r w:rsidRPr="00047FF0">
              <w:rPr>
                <w:b/>
                <w:bCs/>
                <w:sz w:val="32"/>
                <w:szCs w:val="32"/>
              </w:rPr>
              <w:t>Agnikarma</w:t>
            </w:r>
            <w:proofErr w:type="spellEnd"/>
            <w:r w:rsidRPr="00047FF0">
              <w:rPr>
                <w:b/>
                <w:bCs/>
                <w:sz w:val="32"/>
                <w:szCs w:val="32"/>
              </w:rPr>
              <w:t xml:space="preserve"> and </w:t>
            </w:r>
            <w:proofErr w:type="spellStart"/>
            <w:r w:rsidRPr="00047FF0">
              <w:rPr>
                <w:b/>
                <w:bCs/>
                <w:sz w:val="32"/>
                <w:szCs w:val="32"/>
              </w:rPr>
              <w:t>Viddha</w:t>
            </w:r>
            <w:proofErr w:type="spellEnd"/>
            <w:r w:rsidRPr="00047FF0">
              <w:rPr>
                <w:b/>
                <w:bCs/>
                <w:sz w:val="32"/>
                <w:szCs w:val="32"/>
              </w:rPr>
              <w:t xml:space="preserve"> Karma in the Integrative Management of Anterolisthesis with Degenerative Disc Disease of lumbosacral spine: A Case Study</w:t>
            </w:r>
          </w:p>
          <w:p w14:paraId="566F6B70" w14:textId="77777777" w:rsidR="00047FF0" w:rsidRPr="00047FF0" w:rsidRDefault="00047FF0" w:rsidP="00047FF0">
            <w:pPr>
              <w:jc w:val="center"/>
              <w:rPr>
                <w:b/>
                <w:bCs/>
                <w:sz w:val="24"/>
                <w:szCs w:val="24"/>
              </w:rPr>
            </w:pPr>
          </w:p>
          <w:p w14:paraId="3D56F83B" w14:textId="0B7982BB" w:rsidR="00047FF0" w:rsidRPr="00047FF0" w:rsidRDefault="00047FF0" w:rsidP="00047FF0">
            <w:pPr>
              <w:jc w:val="center"/>
              <w:rPr>
                <w:b/>
                <w:bCs/>
                <w:sz w:val="24"/>
                <w:szCs w:val="24"/>
              </w:rPr>
            </w:pPr>
            <w:r w:rsidRPr="00047FF0">
              <w:rPr>
                <w:b/>
                <w:bCs/>
                <w:sz w:val="24"/>
                <w:szCs w:val="24"/>
              </w:rPr>
              <w:t xml:space="preserve">Vaishnavi D. </w:t>
            </w:r>
            <w:proofErr w:type="spellStart"/>
            <w:r w:rsidRPr="00047FF0">
              <w:rPr>
                <w:b/>
                <w:bCs/>
                <w:sz w:val="24"/>
                <w:szCs w:val="24"/>
              </w:rPr>
              <w:t>Hatwar</w:t>
            </w:r>
            <w:proofErr w:type="spellEnd"/>
            <w:r>
              <w:rPr>
                <w:b/>
                <w:bCs/>
                <w:sz w:val="24"/>
                <w:szCs w:val="24"/>
              </w:rPr>
              <w:t>*</w:t>
            </w:r>
            <w:r w:rsidRPr="00047FF0">
              <w:rPr>
                <w:b/>
                <w:bCs/>
                <w:sz w:val="24"/>
                <w:szCs w:val="24"/>
              </w:rPr>
              <w:t>, Umesh A. Vaidya</w:t>
            </w:r>
          </w:p>
          <w:p w14:paraId="2356A48C" w14:textId="637F700A" w:rsidR="00DA4A31" w:rsidRPr="00047FF0" w:rsidRDefault="00047FF0" w:rsidP="00047FF0">
            <w:pPr>
              <w:jc w:val="center"/>
              <w:rPr>
                <w:i/>
                <w:iCs/>
                <w:sz w:val="32"/>
                <w:szCs w:val="32"/>
              </w:rPr>
            </w:pPr>
            <w:r w:rsidRPr="00047FF0">
              <w:rPr>
                <w:i/>
                <w:iCs/>
                <w:sz w:val="24"/>
                <w:szCs w:val="24"/>
              </w:rPr>
              <w:t xml:space="preserve">1.Department of </w:t>
            </w:r>
            <w:proofErr w:type="spellStart"/>
            <w:r w:rsidRPr="00047FF0">
              <w:rPr>
                <w:i/>
                <w:iCs/>
                <w:sz w:val="24"/>
                <w:szCs w:val="24"/>
              </w:rPr>
              <w:t>Shalyatantra</w:t>
            </w:r>
            <w:proofErr w:type="spellEnd"/>
            <w:r w:rsidRPr="00047FF0">
              <w:rPr>
                <w:i/>
                <w:iCs/>
                <w:sz w:val="24"/>
                <w:szCs w:val="24"/>
              </w:rPr>
              <w:t xml:space="preserve">, Bharati Vidyapeeth (Deemed </w:t>
            </w:r>
            <w:proofErr w:type="gramStart"/>
            <w:r w:rsidRPr="00047FF0">
              <w:rPr>
                <w:i/>
                <w:iCs/>
                <w:sz w:val="24"/>
                <w:szCs w:val="24"/>
              </w:rPr>
              <w:t>To</w:t>
            </w:r>
            <w:proofErr w:type="gramEnd"/>
            <w:r w:rsidRPr="00047FF0">
              <w:rPr>
                <w:i/>
                <w:iCs/>
                <w:sz w:val="24"/>
                <w:szCs w:val="24"/>
              </w:rPr>
              <w:t xml:space="preserve"> Be University), College of </w:t>
            </w:r>
            <w:proofErr w:type="spellStart"/>
            <w:r w:rsidRPr="00047FF0">
              <w:rPr>
                <w:i/>
                <w:iCs/>
                <w:sz w:val="24"/>
                <w:szCs w:val="24"/>
              </w:rPr>
              <w:t>Ayurved</w:t>
            </w:r>
            <w:proofErr w:type="spellEnd"/>
            <w:r w:rsidRPr="00047FF0">
              <w:rPr>
                <w:i/>
                <w:iCs/>
                <w:sz w:val="24"/>
                <w:szCs w:val="24"/>
              </w:rPr>
              <w:t xml:space="preserve"> and Hospital, Pune</w:t>
            </w:r>
          </w:p>
        </w:tc>
      </w:tr>
    </w:tbl>
    <w:p w14:paraId="0C7D7E4A" w14:textId="77777777" w:rsidR="00132DAB" w:rsidRPr="00723C18" w:rsidRDefault="00000000" w:rsidP="000D58AF">
      <w:pPr>
        <w:spacing w:line="312" w:lineRule="auto"/>
        <w:rPr>
          <w:rFonts w:ascii="Times New Roman" w:hAnsi="Times New Roman" w:cs="Times New Roman"/>
          <w:sz w:val="16"/>
        </w:rPr>
      </w:pPr>
      <w:r>
        <w:rPr>
          <w:rFonts w:ascii="Times New Roman" w:hAnsi="Times New Roman" w:cs="Times New Roman"/>
          <w:b/>
          <w:bCs/>
          <w:sz w:val="18"/>
          <w:szCs w:val="24"/>
        </w:rPr>
        <w:pict w14:anchorId="6659CFFC">
          <v:rect id="_x0000_i1025" style="width:468pt;height:1.7pt" o:hrstd="t" o:hrnoshade="t" o:hr="t" fillcolor="black [3213]" stroked="f"/>
        </w:pict>
      </w:r>
    </w:p>
    <w:p w14:paraId="4562A749" w14:textId="77777777" w:rsidR="00303D85" w:rsidRDefault="00303D85" w:rsidP="00047FF0">
      <w:pPr>
        <w:rPr>
          <w:rFonts w:ascii="Times New Roman" w:hAnsi="Times New Roman" w:cs="Times New Roman"/>
          <w:bCs/>
          <w:sz w:val="28"/>
          <w:szCs w:val="28"/>
        </w:rPr>
      </w:pPr>
      <w:r w:rsidRPr="004C7B8F">
        <w:rPr>
          <w:rFonts w:ascii="Times New Roman" w:hAnsi="Times New Roman" w:cs="Times New Roman"/>
          <w:bCs/>
          <w:sz w:val="28"/>
          <w:szCs w:val="28"/>
        </w:rPr>
        <w:t>ABSTRACT</w:t>
      </w:r>
    </w:p>
    <w:p w14:paraId="3BFCA49C" w14:textId="77777777" w:rsidR="00047FF0" w:rsidRDefault="00047FF0" w:rsidP="00047FF0">
      <w:pPr>
        <w:pStyle w:val="NormalWeb"/>
        <w:spacing w:before="0" w:beforeAutospacing="0" w:after="0" w:afterAutospacing="0" w:line="300" w:lineRule="auto"/>
      </w:pPr>
      <w:r w:rsidRPr="00DE6249">
        <w:t xml:space="preserve">Lumbosacral anterolisthesis associated with degenerative disc disease is a common cause of chronic low back pain, leading to functional limitation and reduced quality of life. Conventional management often includes analgesics, physiotherapy, or surgical intervention in advanced cases. In Ayurveda, such conditions can be correlated with </w:t>
      </w:r>
      <w:proofErr w:type="spellStart"/>
      <w:r w:rsidRPr="00DE6249">
        <w:rPr>
          <w:rStyle w:val="Emphasis"/>
        </w:rPr>
        <w:t>Katigata</w:t>
      </w:r>
      <w:proofErr w:type="spellEnd"/>
      <w:r w:rsidRPr="00DE6249">
        <w:rPr>
          <w:rStyle w:val="Emphasis"/>
        </w:rPr>
        <w:t xml:space="preserve"> Vata</w:t>
      </w:r>
      <w:r w:rsidRPr="00DE6249">
        <w:t xml:space="preserve">, where vitiated </w:t>
      </w:r>
      <w:r w:rsidRPr="00DE6249">
        <w:rPr>
          <w:i/>
          <w:iCs/>
        </w:rPr>
        <w:t>Vata Dosha</w:t>
      </w:r>
      <w:r w:rsidRPr="00DE6249">
        <w:t xml:space="preserve"> affects the lumbar region, resulting in pain, stiffness, and restricted mobility. Shalya Tantra offers para-surgical interventions like </w:t>
      </w:r>
      <w:proofErr w:type="spellStart"/>
      <w:r w:rsidRPr="00DE6249">
        <w:rPr>
          <w:i/>
          <w:iCs/>
        </w:rPr>
        <w:t>Agnikarma</w:t>
      </w:r>
      <w:proofErr w:type="spellEnd"/>
      <w:r w:rsidRPr="00DE6249">
        <w:t xml:space="preserve"> and </w:t>
      </w:r>
      <w:proofErr w:type="spellStart"/>
      <w:r w:rsidRPr="00DE6249">
        <w:rPr>
          <w:i/>
          <w:iCs/>
        </w:rPr>
        <w:t>Viddha</w:t>
      </w:r>
      <w:proofErr w:type="spellEnd"/>
      <w:r w:rsidRPr="00DE6249">
        <w:rPr>
          <w:i/>
          <w:iCs/>
        </w:rPr>
        <w:t xml:space="preserve"> Karma</w:t>
      </w:r>
      <w:r w:rsidRPr="00DE6249">
        <w:t xml:space="preserve">, which are indicated in localized </w:t>
      </w:r>
      <w:r w:rsidRPr="00DE6249">
        <w:rPr>
          <w:i/>
          <w:iCs/>
        </w:rPr>
        <w:t>Vata</w:t>
      </w:r>
      <w:r w:rsidRPr="00DE6249">
        <w:t xml:space="preserve"> disorders and chronic musculoskeletal conditions.</w:t>
      </w:r>
      <w:r>
        <w:t xml:space="preserve"> </w:t>
      </w:r>
      <w:r w:rsidRPr="00DE6249">
        <w:t>A 37-year-old female presented with complaints of chronic low back pain, stiffness, and difficulty in prolonged standing and forward bending for several months. MRI findings revealed Grade I anterolisthesis of L5 over S1 with associated degenerative disc disease at the lumbosacral level. Clinical examination showed localized tenderness in the lumbosacral region and restricted range of motion without significant neurological deficit.</w:t>
      </w:r>
      <w:r w:rsidRPr="00DE6249">
        <w:br/>
        <w:t xml:space="preserve">The patient was managed with an integrative Shalya-based approach. </w:t>
      </w:r>
      <w:proofErr w:type="spellStart"/>
      <w:r w:rsidRPr="00DE6249">
        <w:rPr>
          <w:i/>
          <w:iCs/>
        </w:rPr>
        <w:t>Agnikarma</w:t>
      </w:r>
      <w:proofErr w:type="spellEnd"/>
      <w:r w:rsidRPr="00DE6249">
        <w:t xml:space="preserve"> was performed on Day 1 and Day 7 at specific lumbosacral points. </w:t>
      </w:r>
      <w:proofErr w:type="spellStart"/>
      <w:r w:rsidRPr="00DE6249">
        <w:rPr>
          <w:i/>
          <w:iCs/>
        </w:rPr>
        <w:t>Viddha</w:t>
      </w:r>
      <w:proofErr w:type="spellEnd"/>
      <w:r w:rsidRPr="00DE6249">
        <w:rPr>
          <w:i/>
          <w:iCs/>
        </w:rPr>
        <w:t xml:space="preserve"> Karma</w:t>
      </w:r>
      <w:r w:rsidRPr="00DE6249">
        <w:t xml:space="preserve"> was administered daily from Day 8 to Day 14 at local and radiating pain points. Supportive therapies including </w:t>
      </w:r>
      <w:r w:rsidRPr="00DE6249">
        <w:rPr>
          <w:i/>
          <w:iCs/>
        </w:rPr>
        <w:t>Kati Basti</w:t>
      </w:r>
      <w:r w:rsidRPr="00DE6249">
        <w:t xml:space="preserve"> and </w:t>
      </w:r>
      <w:proofErr w:type="spellStart"/>
      <w:r w:rsidRPr="00DE6249">
        <w:rPr>
          <w:i/>
          <w:iCs/>
        </w:rPr>
        <w:t>Upanaha</w:t>
      </w:r>
      <w:proofErr w:type="spellEnd"/>
      <w:r w:rsidRPr="00DE6249">
        <w:rPr>
          <w:i/>
          <w:iCs/>
        </w:rPr>
        <w:t xml:space="preserve"> </w:t>
      </w:r>
      <w:proofErr w:type="spellStart"/>
      <w:r w:rsidRPr="00DE6249">
        <w:rPr>
          <w:i/>
          <w:iCs/>
        </w:rPr>
        <w:t>Swedana</w:t>
      </w:r>
      <w:proofErr w:type="spellEnd"/>
      <w:r w:rsidRPr="00DE6249">
        <w:t xml:space="preserve"> were given from Day 2 to Day 6. Internal medications like </w:t>
      </w:r>
      <w:r w:rsidRPr="00DE6249">
        <w:rPr>
          <w:i/>
          <w:iCs/>
        </w:rPr>
        <w:t xml:space="preserve">Yograj Guggulu, </w:t>
      </w:r>
      <w:proofErr w:type="spellStart"/>
      <w:r w:rsidRPr="00DE6249">
        <w:rPr>
          <w:i/>
          <w:iCs/>
        </w:rPr>
        <w:t>Dashamoola</w:t>
      </w:r>
      <w:proofErr w:type="spellEnd"/>
      <w:r w:rsidRPr="00DE6249">
        <w:rPr>
          <w:i/>
          <w:iCs/>
        </w:rPr>
        <w:t xml:space="preserve"> </w:t>
      </w:r>
      <w:proofErr w:type="spellStart"/>
      <w:r w:rsidRPr="00DE6249">
        <w:rPr>
          <w:i/>
          <w:iCs/>
        </w:rPr>
        <w:t>Kwatha</w:t>
      </w:r>
      <w:proofErr w:type="spellEnd"/>
      <w:r w:rsidRPr="00DE6249">
        <w:rPr>
          <w:i/>
          <w:iCs/>
        </w:rPr>
        <w:t xml:space="preserve">, and </w:t>
      </w:r>
      <w:proofErr w:type="spellStart"/>
      <w:r w:rsidRPr="00DE6249">
        <w:rPr>
          <w:i/>
          <w:iCs/>
        </w:rPr>
        <w:t>Lakshadi</w:t>
      </w:r>
      <w:proofErr w:type="spellEnd"/>
      <w:r w:rsidRPr="00DE6249">
        <w:rPr>
          <w:i/>
          <w:iCs/>
        </w:rPr>
        <w:t xml:space="preserve"> Guggulu</w:t>
      </w:r>
      <w:r w:rsidRPr="00DE6249">
        <w:t xml:space="preserve"> were prescribed for 15 days.</w:t>
      </w:r>
      <w:r>
        <w:t xml:space="preserve"> </w:t>
      </w:r>
      <w:r w:rsidRPr="00DE6249">
        <w:t xml:space="preserve">Significant reduction in pain and stiffness was observed after the first sitting of </w:t>
      </w:r>
      <w:proofErr w:type="spellStart"/>
      <w:r w:rsidRPr="00DE6249">
        <w:rPr>
          <w:i/>
          <w:iCs/>
        </w:rPr>
        <w:t>Agnikarma</w:t>
      </w:r>
      <w:proofErr w:type="spellEnd"/>
      <w:r w:rsidRPr="00DE6249">
        <w:t xml:space="preserve">, with further improvement following </w:t>
      </w:r>
      <w:proofErr w:type="spellStart"/>
      <w:r w:rsidRPr="00DE6249">
        <w:rPr>
          <w:i/>
          <w:iCs/>
        </w:rPr>
        <w:t>Viddha</w:t>
      </w:r>
      <w:proofErr w:type="spellEnd"/>
      <w:r w:rsidRPr="00DE6249">
        <w:rPr>
          <w:i/>
          <w:iCs/>
        </w:rPr>
        <w:t xml:space="preserve"> Karma</w:t>
      </w:r>
      <w:r w:rsidRPr="00DE6249">
        <w:t>. The patient showed marked improvement in range of motion and functional ability by Day 15, with no adverse effects reported.</w:t>
      </w:r>
      <w:r>
        <w:t xml:space="preserve"> </w:t>
      </w:r>
      <w:r w:rsidRPr="00DE6249">
        <w:t xml:space="preserve">This case demonstrates that </w:t>
      </w:r>
      <w:proofErr w:type="spellStart"/>
      <w:r w:rsidRPr="00DE6249">
        <w:rPr>
          <w:i/>
          <w:iCs/>
        </w:rPr>
        <w:t>Agnikarma</w:t>
      </w:r>
      <w:proofErr w:type="spellEnd"/>
      <w:r w:rsidRPr="00DE6249">
        <w:t xml:space="preserve"> and </w:t>
      </w:r>
      <w:proofErr w:type="spellStart"/>
      <w:r w:rsidRPr="00DE6249">
        <w:rPr>
          <w:i/>
          <w:iCs/>
        </w:rPr>
        <w:t>Viddha</w:t>
      </w:r>
      <w:proofErr w:type="spellEnd"/>
      <w:r w:rsidRPr="00DE6249">
        <w:rPr>
          <w:i/>
          <w:iCs/>
        </w:rPr>
        <w:t xml:space="preserve"> Karma</w:t>
      </w:r>
      <w:r w:rsidRPr="00DE6249">
        <w:t>, as Shalya-based para-surgical interventions, can be effective in managing lumbosacral anterolisthesis with degenerative disc disease. The integrative approach provided symptomatic relief, improved function, and may help in preventing disease progression.</w:t>
      </w:r>
    </w:p>
    <w:p w14:paraId="79A9A06F" w14:textId="561AA9DE" w:rsidR="00B57A38" w:rsidRPr="00047FF0" w:rsidRDefault="00047FF0" w:rsidP="00047FF0">
      <w:pPr>
        <w:pStyle w:val="NormalWeb"/>
        <w:spacing w:before="0" w:beforeAutospacing="0" w:after="0" w:afterAutospacing="0" w:line="300" w:lineRule="auto"/>
      </w:pPr>
      <w:r w:rsidRPr="00DE6249">
        <w:rPr>
          <w:b/>
          <w:bCs/>
        </w:rPr>
        <w:t>Keywords:</w:t>
      </w:r>
      <w:r w:rsidRPr="00DE6249">
        <w:t xml:space="preserve"> Lumbosacral Anterolisthesis, Degenerative Disc Disease, </w:t>
      </w:r>
      <w:proofErr w:type="spellStart"/>
      <w:r w:rsidRPr="00DE6249">
        <w:rPr>
          <w:i/>
          <w:iCs/>
        </w:rPr>
        <w:t>Agnikarma</w:t>
      </w:r>
      <w:proofErr w:type="spellEnd"/>
      <w:r w:rsidRPr="00DE6249">
        <w:t xml:space="preserve">, </w:t>
      </w:r>
      <w:proofErr w:type="spellStart"/>
      <w:r w:rsidRPr="00DE6249">
        <w:rPr>
          <w:i/>
          <w:iCs/>
        </w:rPr>
        <w:t>Viddha</w:t>
      </w:r>
      <w:proofErr w:type="spellEnd"/>
      <w:r w:rsidRPr="00DE6249">
        <w:t xml:space="preserve"> </w:t>
      </w:r>
      <w:r w:rsidRPr="00DE6249">
        <w:rPr>
          <w:i/>
          <w:iCs/>
        </w:rPr>
        <w:t>Karma</w:t>
      </w:r>
      <w:r w:rsidRPr="00DE6249">
        <w:t xml:space="preserve">, </w:t>
      </w:r>
      <w:proofErr w:type="spellStart"/>
      <w:r w:rsidRPr="00DE6249">
        <w:rPr>
          <w:i/>
          <w:iCs/>
        </w:rPr>
        <w:t>Katigata</w:t>
      </w:r>
      <w:proofErr w:type="spellEnd"/>
      <w:r w:rsidRPr="00DE6249">
        <w:t xml:space="preserve"> </w:t>
      </w:r>
      <w:r w:rsidRPr="00DE6249">
        <w:rPr>
          <w:i/>
          <w:iCs/>
        </w:rPr>
        <w:t>Vata</w:t>
      </w:r>
    </w:p>
    <w:p w14:paraId="7B7CC6B8" w14:textId="77777777" w:rsidR="00134B4C" w:rsidRPr="00723C18" w:rsidRDefault="00000000" w:rsidP="00134B4C">
      <w:pPr>
        <w:autoSpaceDE w:val="0"/>
        <w:autoSpaceDN w:val="0"/>
        <w:adjustRightInd w:val="0"/>
        <w:spacing w:line="324" w:lineRule="auto"/>
        <w:rPr>
          <w:rFonts w:ascii="Times New Roman" w:hAnsi="Times New Roman" w:cs="Times New Roman"/>
          <w:sz w:val="2"/>
        </w:rPr>
      </w:pPr>
      <w:r>
        <w:rPr>
          <w:rFonts w:ascii="Times New Roman" w:hAnsi="Times New Roman" w:cs="Times New Roman"/>
          <w:bCs/>
          <w:sz w:val="2"/>
          <w:szCs w:val="24"/>
        </w:rPr>
        <w:pict w14:anchorId="1E8CE3DF">
          <v:rect id="_x0000_i1026" style="width:468pt;height:3pt" o:hrstd="t" o:hrnoshade="t" o:hr="t" fillcolor="black [3213]" stroked="f"/>
        </w:pict>
      </w:r>
    </w:p>
    <w:p w14:paraId="7CE07F8B" w14:textId="3970E099" w:rsidR="00134B4C" w:rsidRPr="00801D75" w:rsidRDefault="00134B4C" w:rsidP="00940314">
      <w:pPr>
        <w:shd w:val="clear" w:color="auto" w:fill="C6D9F1" w:themeFill="text2" w:themeFillTint="33"/>
        <w:spacing w:line="240" w:lineRule="auto"/>
        <w:rPr>
          <w:rFonts w:ascii="Times New Roman" w:hAnsi="Times New Roman" w:cs="Times New Roman"/>
          <w:bCs/>
        </w:rPr>
      </w:pPr>
      <w:r w:rsidRPr="00801D75">
        <w:rPr>
          <w:rFonts w:ascii="Times New Roman" w:hAnsi="Times New Roman" w:cs="Times New Roman"/>
        </w:rPr>
        <w:t>*Corresponding Author Email:</w:t>
      </w:r>
      <w:r w:rsidR="00586AFC" w:rsidRPr="00801D75">
        <w:rPr>
          <w:rFonts w:ascii="Times New Roman" w:hAnsi="Times New Roman" w:cs="Times New Roman"/>
        </w:rPr>
        <w:t xml:space="preserve"> </w:t>
      </w:r>
      <w:r w:rsidR="00AF44C1" w:rsidRPr="00AF44C1">
        <w:rPr>
          <w:rFonts w:ascii="Times New Roman" w:hAnsi="Times New Roman" w:cs="Times New Roman"/>
        </w:rPr>
        <w:t>drjaneshgupta@gmail.com</w:t>
      </w:r>
    </w:p>
    <w:p w14:paraId="4B89FDB1" w14:textId="27D72E38" w:rsidR="00134B4C" w:rsidRPr="00801D75" w:rsidRDefault="00241B75" w:rsidP="009151B4">
      <w:pPr>
        <w:shd w:val="clear" w:color="auto" w:fill="C6D9F1" w:themeFill="text2" w:themeFillTint="33"/>
        <w:spacing w:line="240" w:lineRule="auto"/>
        <w:rPr>
          <w:rFonts w:ascii="Times New Roman" w:hAnsi="Times New Roman" w:cs="Times New Roman"/>
          <w:bCs/>
        </w:rPr>
      </w:pPr>
      <w:r w:rsidRPr="00801D75">
        <w:rPr>
          <w:rFonts w:ascii="Times New Roman" w:hAnsi="Times New Roman" w:cs="Times New Roman"/>
          <w:bCs/>
        </w:rPr>
        <w:t>Received</w:t>
      </w:r>
      <w:r w:rsidR="00D36980">
        <w:rPr>
          <w:rFonts w:ascii="Times New Roman" w:hAnsi="Times New Roman" w:cs="Times New Roman"/>
          <w:bCs/>
        </w:rPr>
        <w:t xml:space="preserve"> </w:t>
      </w:r>
      <w:r w:rsidR="0067517B">
        <w:rPr>
          <w:rFonts w:ascii="Times New Roman" w:hAnsi="Times New Roman" w:cs="Times New Roman"/>
          <w:bCs/>
        </w:rPr>
        <w:t>15 March</w:t>
      </w:r>
      <w:r w:rsidR="000F18AE">
        <w:rPr>
          <w:rFonts w:ascii="Times New Roman" w:hAnsi="Times New Roman" w:cs="Times New Roman"/>
          <w:bCs/>
        </w:rPr>
        <w:t xml:space="preserve"> </w:t>
      </w:r>
      <w:r w:rsidR="00134B4C" w:rsidRPr="00801D75">
        <w:rPr>
          <w:rFonts w:ascii="Times New Roman" w:hAnsi="Times New Roman" w:cs="Times New Roman"/>
          <w:bCs/>
        </w:rPr>
        <w:t>20</w:t>
      </w:r>
      <w:r w:rsidR="0016679A">
        <w:rPr>
          <w:rFonts w:ascii="Times New Roman" w:hAnsi="Times New Roman" w:cs="Times New Roman"/>
          <w:bCs/>
        </w:rPr>
        <w:t>2</w:t>
      </w:r>
      <w:r w:rsidR="000F18AE">
        <w:rPr>
          <w:rFonts w:ascii="Times New Roman" w:hAnsi="Times New Roman" w:cs="Times New Roman"/>
          <w:bCs/>
        </w:rPr>
        <w:t>6</w:t>
      </w:r>
      <w:r w:rsidRPr="00801D75">
        <w:rPr>
          <w:rFonts w:ascii="Times New Roman" w:hAnsi="Times New Roman" w:cs="Times New Roman"/>
          <w:bCs/>
        </w:rPr>
        <w:t xml:space="preserve">, Accepted </w:t>
      </w:r>
      <w:r w:rsidR="0067517B">
        <w:rPr>
          <w:rFonts w:ascii="Times New Roman" w:hAnsi="Times New Roman" w:cs="Times New Roman"/>
          <w:bCs/>
        </w:rPr>
        <w:t>14</w:t>
      </w:r>
      <w:r w:rsidR="00B17427">
        <w:rPr>
          <w:rFonts w:ascii="Times New Roman" w:hAnsi="Times New Roman" w:cs="Times New Roman"/>
          <w:bCs/>
        </w:rPr>
        <w:t xml:space="preserve"> </w:t>
      </w:r>
      <w:r w:rsidR="005827F6">
        <w:rPr>
          <w:rFonts w:ascii="Times New Roman" w:hAnsi="Times New Roman" w:cs="Times New Roman"/>
          <w:bCs/>
        </w:rPr>
        <w:t>April</w:t>
      </w:r>
      <w:r w:rsidR="00BD3132">
        <w:rPr>
          <w:rFonts w:ascii="Times New Roman" w:hAnsi="Times New Roman" w:cs="Times New Roman"/>
          <w:bCs/>
        </w:rPr>
        <w:t xml:space="preserve"> </w:t>
      </w:r>
      <w:r w:rsidR="00886357" w:rsidRPr="00801D75">
        <w:rPr>
          <w:rFonts w:ascii="Times New Roman" w:hAnsi="Times New Roman" w:cs="Times New Roman"/>
          <w:bCs/>
        </w:rPr>
        <w:t>20</w:t>
      </w:r>
      <w:r w:rsidR="0016679A">
        <w:rPr>
          <w:rFonts w:ascii="Times New Roman" w:hAnsi="Times New Roman" w:cs="Times New Roman"/>
          <w:bCs/>
        </w:rPr>
        <w:t>2</w:t>
      </w:r>
      <w:r w:rsidR="000F18AE">
        <w:rPr>
          <w:rFonts w:ascii="Times New Roman" w:hAnsi="Times New Roman" w:cs="Times New Roman"/>
          <w:bCs/>
        </w:rPr>
        <w:t>6</w:t>
      </w:r>
    </w:p>
    <w:p w14:paraId="07D6556F" w14:textId="77777777" w:rsidR="00134B4C" w:rsidRPr="00723C18" w:rsidRDefault="00000000" w:rsidP="00134B4C">
      <w:pPr>
        <w:spacing w:line="240" w:lineRule="auto"/>
        <w:rPr>
          <w:rFonts w:ascii="Times New Roman" w:hAnsi="Times New Roman" w:cs="Times New Roman"/>
          <w:sz w:val="14"/>
        </w:rPr>
      </w:pPr>
      <w:r>
        <w:rPr>
          <w:rFonts w:ascii="Times New Roman" w:hAnsi="Times New Roman" w:cs="Times New Roman"/>
          <w:bCs/>
        </w:rPr>
        <w:pict w14:anchorId="1E0E9604">
          <v:rect id="_x0000_i1027" style="width:468pt;height:3pt" o:hrstd="t" o:hrnoshade="t" o:hr="t" fillcolor="black [3213]" stroked="f"/>
        </w:pict>
      </w:r>
    </w:p>
    <w:p w14:paraId="4498268A" w14:textId="77777777" w:rsidR="00813C6D" w:rsidRPr="00092199" w:rsidRDefault="00813C6D" w:rsidP="00092199">
      <w:pPr>
        <w:tabs>
          <w:tab w:val="left" w:pos="3150"/>
        </w:tabs>
        <w:autoSpaceDE w:val="0"/>
        <w:autoSpaceDN w:val="0"/>
        <w:adjustRightInd w:val="0"/>
        <w:rPr>
          <w:rFonts w:ascii="Times New Roman" w:hAnsi="Times New Roman" w:cs="Times New Roman"/>
          <w:bCs/>
          <w:color w:val="000000"/>
          <w:sz w:val="28"/>
          <w:szCs w:val="28"/>
        </w:rPr>
      </w:pPr>
      <w:r w:rsidRPr="00092199">
        <w:rPr>
          <w:rFonts w:ascii="Times New Roman" w:hAnsi="Times New Roman" w:cs="Times New Roman"/>
          <w:bCs/>
          <w:color w:val="000000"/>
          <w:sz w:val="28"/>
          <w:szCs w:val="28"/>
        </w:rPr>
        <w:lastRenderedPageBreak/>
        <w:t>INTRODUCTION</w:t>
      </w:r>
    </w:p>
    <w:p w14:paraId="14CBB250" w14:textId="77777777" w:rsidR="00047FF0" w:rsidRPr="00047FF0" w:rsidRDefault="00047FF0" w:rsidP="00047FF0">
      <w:pPr>
        <w:pStyle w:val="NormalWeb"/>
        <w:spacing w:before="0" w:beforeAutospacing="0" w:after="0" w:afterAutospacing="0" w:line="360" w:lineRule="auto"/>
      </w:pPr>
      <w:r w:rsidRPr="00047FF0">
        <w:t>Low back pain is one of the most prevalent musculoskeletal disorders worldwide and represents a major cause of disability affecting individuals of all age groups. Among the various etiological factors responsible for chronic low back pain, degenerative changes in the lumbosacral spine, including degenerative disc disease and spondylolisthesis, are frequently encountered in clinical practice. Degenerative spondylolisthesis is characterized by the anterior displacement of one vertebral body over the adjacent lower vertebra due to progressive degenerative changes in the intervertebral disc, facet joints, and supporting ligamentous structures. These structural alterations compromise spinal stability and may lead to mechanical back pain, stiffness, and functional limitation.</w:t>
      </w:r>
    </w:p>
    <w:p w14:paraId="658468EC" w14:textId="77777777" w:rsidR="00047FF0" w:rsidRPr="00047FF0" w:rsidRDefault="00047FF0" w:rsidP="00047FF0">
      <w:pPr>
        <w:pStyle w:val="NormalWeb"/>
        <w:spacing w:before="0" w:beforeAutospacing="0" w:after="0" w:afterAutospacing="0" w:line="360" w:lineRule="auto"/>
      </w:pPr>
      <w:r w:rsidRPr="00047FF0">
        <w:t>Degenerative spondylolisthesis most commonly occurs at the lower lumbar levels, particularly at L4–L5 and L5–S1, where biomechanical stress and mobility are greatest. Radiologically, the condition is characterized by vertebral slippage, disc space narrowing, facet joint degeneration, osteophyte formation, and endplate sclerosis. The progression of disc degeneration and facet joint instability contributes to vertebral displacement and altered spinal alignment, which may further exacerbate pain and functional disability. Although the severity of slippage varies, the majority of cases are classified as Grade I or Grade II and often present with chronic low back pain rather than severe neurological compromise.</w:t>
      </w:r>
    </w:p>
    <w:p w14:paraId="23BA18FA" w14:textId="77777777" w:rsidR="00047FF0" w:rsidRPr="00047FF0" w:rsidRDefault="00047FF0" w:rsidP="00047FF0">
      <w:pPr>
        <w:pStyle w:val="NormalWeb"/>
        <w:spacing w:before="0" w:beforeAutospacing="0" w:after="0" w:afterAutospacing="0" w:line="360" w:lineRule="auto"/>
      </w:pPr>
      <w:r w:rsidRPr="00047FF0">
        <w:t>Epidemiological studies have shown that degenerative spondylolisthesis demonstrates a variable prevalence depending on age, gender, and occupational factors. Large population-based studies have reported that the prevalence increases significantly with advancing age and is more common in females than males. In elderly populations, prevalence rates of approximately 25% in women and 19% in men have been reported, suggesting a gender-related predisposition possibly associated with hormonal changes and degenerative spinal alterations. Additionally, sedentary lifestyle, prolonged sitting occupations, and degenerative disc disease have been identified as contributing risk factors for the development of vertebral instability and slippage.</w:t>
      </w:r>
    </w:p>
    <w:p w14:paraId="355CF03C" w14:textId="77777777" w:rsidR="00047FF0" w:rsidRPr="00047FF0" w:rsidRDefault="00047FF0" w:rsidP="00047FF0">
      <w:pPr>
        <w:pStyle w:val="NormalWeb"/>
        <w:spacing w:before="0" w:beforeAutospacing="0" w:after="0" w:afterAutospacing="0" w:line="360" w:lineRule="auto"/>
      </w:pPr>
      <w:r w:rsidRPr="00047FF0">
        <w:t>Degenerative disc disease plays a critical role in the pathogenesis of anterolisthesis. Progressive disc degeneration leads to loss of disc height, altered load distribution, and facet joint arthropathy, ultimately resulting in segmental instability. These biomechanical changes can cause the superior vertebra to slip anteriorly over the inferior vertebra, producing symptoms such as low back pain, stiffness, restricted spinal mobility, and occasionally radicular symptoms. Studies have also demonstrated an association between degenerative spondylolisthesis and reduced spinal bone density, which may further contribute to vertebral instability and degenerative progression.</w:t>
      </w:r>
    </w:p>
    <w:p w14:paraId="4978F73A" w14:textId="77777777" w:rsidR="00047FF0" w:rsidRPr="00047FF0" w:rsidRDefault="00047FF0" w:rsidP="00047FF0">
      <w:pPr>
        <w:pStyle w:val="NormalWeb"/>
        <w:spacing w:before="0" w:beforeAutospacing="0" w:after="0" w:afterAutospacing="0" w:line="360" w:lineRule="auto"/>
      </w:pPr>
      <w:r w:rsidRPr="00047FF0">
        <w:lastRenderedPageBreak/>
        <w:t>Conventional management of degenerative spondylolisthesis generally includes conservative treatment modalities such as analgesics, anti-inflammatory medications, physiotherapy, and lifestyle modification. In severe cases associated with neurological deficit or significant vertebral instability, surgical intervention such as spinal decompression and fusion may be recommended. However, long-term pharmacological therapy may produce adverse effects, while surgical procedures are costly and associated with potential complications. Consequently, there is growing interest in exploring alternative and integrative treatment modalities that can provide effective pain relief and functional improvement while minimizing invasive procedures.</w:t>
      </w:r>
    </w:p>
    <w:p w14:paraId="40B14636" w14:textId="77777777" w:rsidR="00047FF0" w:rsidRPr="00047FF0" w:rsidRDefault="00047FF0" w:rsidP="00047FF0">
      <w:pPr>
        <w:pStyle w:val="NormalWeb"/>
        <w:spacing w:before="0" w:beforeAutospacing="0" w:after="0" w:afterAutospacing="0" w:line="360" w:lineRule="auto"/>
      </w:pPr>
      <w:r w:rsidRPr="00047FF0">
        <w:t xml:space="preserve">In Ayurveda, chronic low back pain associated with degenerative spinal conditions can be correlated with </w:t>
      </w:r>
      <w:proofErr w:type="spellStart"/>
      <w:r w:rsidRPr="00047FF0">
        <w:rPr>
          <w:rStyle w:val="Emphasis"/>
          <w:rFonts w:eastAsiaTheme="majorEastAsia"/>
        </w:rPr>
        <w:t>Katigata</w:t>
      </w:r>
      <w:proofErr w:type="spellEnd"/>
      <w:r w:rsidRPr="00047FF0">
        <w:rPr>
          <w:rStyle w:val="Emphasis"/>
          <w:rFonts w:eastAsiaTheme="majorEastAsia"/>
        </w:rPr>
        <w:t xml:space="preserve"> Vata</w:t>
      </w:r>
      <w:r w:rsidRPr="00047FF0">
        <w:t xml:space="preserve">, a disorder caused by aggravation of </w:t>
      </w:r>
      <w:r w:rsidRPr="00047FF0">
        <w:rPr>
          <w:i/>
          <w:iCs/>
        </w:rPr>
        <w:t>Vata Dosha</w:t>
      </w:r>
      <w:r w:rsidRPr="00047FF0">
        <w:t xml:space="preserve"> localized in the lumbar region. Vitiated Vata leads to symptoms such as </w:t>
      </w:r>
      <w:proofErr w:type="spellStart"/>
      <w:r w:rsidRPr="00047FF0">
        <w:rPr>
          <w:rStyle w:val="Emphasis"/>
          <w:rFonts w:eastAsiaTheme="majorEastAsia"/>
        </w:rPr>
        <w:t>Katishoola</w:t>
      </w:r>
      <w:proofErr w:type="spellEnd"/>
      <w:r w:rsidRPr="00047FF0">
        <w:t xml:space="preserve"> (low back pain), </w:t>
      </w:r>
      <w:r w:rsidRPr="00047FF0">
        <w:rPr>
          <w:rStyle w:val="Emphasis"/>
          <w:rFonts w:eastAsiaTheme="majorEastAsia"/>
        </w:rPr>
        <w:t>Stambha</w:t>
      </w:r>
      <w:r w:rsidRPr="00047FF0">
        <w:t xml:space="preserve"> (stiffness), and restricted movement of the lumbar spine. Classical Ayurvedic texts describe several therapeutic measures for the management of </w:t>
      </w:r>
      <w:r w:rsidRPr="00047FF0">
        <w:rPr>
          <w:i/>
          <w:iCs/>
        </w:rPr>
        <w:t>Vata</w:t>
      </w:r>
      <w:r w:rsidRPr="00047FF0">
        <w:t xml:space="preserve"> dominant musculoskeletal disorders, including </w:t>
      </w:r>
      <w:proofErr w:type="spellStart"/>
      <w:r w:rsidRPr="00047FF0">
        <w:rPr>
          <w:rStyle w:val="Emphasis"/>
          <w:rFonts w:eastAsiaTheme="majorEastAsia"/>
        </w:rPr>
        <w:t>Agnikarma</w:t>
      </w:r>
      <w:proofErr w:type="spellEnd"/>
      <w:r w:rsidRPr="00047FF0">
        <w:t xml:space="preserve">, </w:t>
      </w:r>
      <w:proofErr w:type="spellStart"/>
      <w:r w:rsidRPr="00047FF0">
        <w:rPr>
          <w:rStyle w:val="Emphasis"/>
          <w:rFonts w:eastAsiaTheme="majorEastAsia"/>
        </w:rPr>
        <w:t>Viddha</w:t>
      </w:r>
      <w:proofErr w:type="spellEnd"/>
      <w:r w:rsidRPr="00047FF0">
        <w:rPr>
          <w:rStyle w:val="Emphasis"/>
          <w:rFonts w:eastAsiaTheme="majorEastAsia"/>
        </w:rPr>
        <w:t xml:space="preserve"> Karma</w:t>
      </w:r>
      <w:r w:rsidRPr="00047FF0">
        <w:t xml:space="preserve">, </w:t>
      </w:r>
      <w:proofErr w:type="spellStart"/>
      <w:r w:rsidRPr="00047FF0">
        <w:rPr>
          <w:rStyle w:val="Emphasis"/>
          <w:rFonts w:eastAsiaTheme="majorEastAsia"/>
        </w:rPr>
        <w:t>Swedana</w:t>
      </w:r>
      <w:proofErr w:type="spellEnd"/>
      <w:r w:rsidRPr="00047FF0">
        <w:t xml:space="preserve">, and </w:t>
      </w:r>
      <w:r w:rsidRPr="00047FF0">
        <w:rPr>
          <w:rStyle w:val="Emphasis"/>
          <w:rFonts w:eastAsiaTheme="majorEastAsia"/>
        </w:rPr>
        <w:t>Basti</w:t>
      </w:r>
      <w:r w:rsidRPr="00047FF0">
        <w:t xml:space="preserve"> therapies. Among these, </w:t>
      </w:r>
      <w:proofErr w:type="spellStart"/>
      <w:r w:rsidRPr="00047FF0">
        <w:rPr>
          <w:i/>
          <w:iCs/>
        </w:rPr>
        <w:t>Agnikarma</w:t>
      </w:r>
      <w:proofErr w:type="spellEnd"/>
      <w:r w:rsidRPr="00047FF0">
        <w:t xml:space="preserve"> and </w:t>
      </w:r>
      <w:proofErr w:type="spellStart"/>
      <w:r w:rsidRPr="00047FF0">
        <w:rPr>
          <w:i/>
          <w:iCs/>
        </w:rPr>
        <w:t>Viddha</w:t>
      </w:r>
      <w:proofErr w:type="spellEnd"/>
      <w:r w:rsidRPr="00047FF0">
        <w:rPr>
          <w:i/>
          <w:iCs/>
        </w:rPr>
        <w:t xml:space="preserve"> Karma</w:t>
      </w:r>
      <w:r w:rsidRPr="00047FF0">
        <w:t xml:space="preserve"> are considered important para-surgical interventions within the domain of Shalya Tantra and are particularly indicated for localized pain conditions that are resistant to conventional therapies.</w:t>
      </w:r>
    </w:p>
    <w:p w14:paraId="6BDF4CCC" w14:textId="77777777" w:rsidR="00047FF0" w:rsidRPr="00047FF0" w:rsidRDefault="00047FF0" w:rsidP="00047FF0">
      <w:pPr>
        <w:pStyle w:val="NormalWeb"/>
        <w:spacing w:before="0" w:beforeAutospacing="0" w:after="0" w:afterAutospacing="0" w:line="360" w:lineRule="auto"/>
      </w:pPr>
      <w:proofErr w:type="spellStart"/>
      <w:r w:rsidRPr="00047FF0">
        <w:rPr>
          <w:i/>
          <w:iCs/>
        </w:rPr>
        <w:t>Agnikarma</w:t>
      </w:r>
      <w:proofErr w:type="spellEnd"/>
      <w:r w:rsidRPr="00047FF0">
        <w:t xml:space="preserve"> is a thermal cauterization procedure described in classical Ayurvedic texts for the management of chronic musculoskeletal pain, ligament disorders, and degenerative joint conditions. The therapeutic heat produced during the procedure is believed to alleviate pain by reducing local stiffness, improving blood circulation, and pacifying aggravated </w:t>
      </w:r>
      <w:r w:rsidRPr="00047FF0">
        <w:rPr>
          <w:i/>
          <w:iCs/>
        </w:rPr>
        <w:t>Vata</w:t>
      </w:r>
      <w:r w:rsidRPr="00047FF0">
        <w:t xml:space="preserve"> Dosha. Similarly, </w:t>
      </w:r>
      <w:proofErr w:type="spellStart"/>
      <w:r w:rsidRPr="00047FF0">
        <w:rPr>
          <w:i/>
          <w:iCs/>
        </w:rPr>
        <w:t>Viddha</w:t>
      </w:r>
      <w:proofErr w:type="spellEnd"/>
      <w:r w:rsidRPr="00047FF0">
        <w:rPr>
          <w:i/>
          <w:iCs/>
        </w:rPr>
        <w:t xml:space="preserve"> Karma</w:t>
      </w:r>
      <w:r w:rsidRPr="00047FF0">
        <w:t>, which involves therapeutic puncturing at specific anatomical points, is considered beneficial in relieving localized pain, muscle spasm, and nerve irritation by stimulating neuromuscular pathways and improving regional circulation.</w:t>
      </w:r>
    </w:p>
    <w:p w14:paraId="70921D60" w14:textId="77777777" w:rsidR="00047FF0" w:rsidRPr="00047FF0" w:rsidRDefault="00047FF0" w:rsidP="00047FF0">
      <w:pPr>
        <w:pStyle w:val="NormalWeb"/>
        <w:spacing w:before="0" w:beforeAutospacing="0" w:after="0" w:afterAutospacing="0" w:line="360" w:lineRule="auto"/>
      </w:pPr>
      <w:r w:rsidRPr="00047FF0">
        <w:t xml:space="preserve">Considering the chronic nature of degenerative spinal disorders and the limitations of conventional management, the integration of Shalya based </w:t>
      </w:r>
      <w:proofErr w:type="spellStart"/>
      <w:r w:rsidRPr="00047FF0">
        <w:t>parasurgical</w:t>
      </w:r>
      <w:proofErr w:type="spellEnd"/>
      <w:r w:rsidRPr="00047FF0">
        <w:t xml:space="preserve"> procedures with supportive Ayurvedic therapies may offer a promising approach for symptomatic relief and functional recovery. Therefore, the present case study aims to evaluate the role of </w:t>
      </w:r>
      <w:proofErr w:type="spellStart"/>
      <w:r w:rsidRPr="00047FF0">
        <w:rPr>
          <w:i/>
          <w:iCs/>
        </w:rPr>
        <w:t>Agnikarma</w:t>
      </w:r>
      <w:proofErr w:type="spellEnd"/>
      <w:r w:rsidRPr="00047FF0">
        <w:t xml:space="preserve"> and </w:t>
      </w:r>
      <w:proofErr w:type="spellStart"/>
      <w:r w:rsidRPr="00047FF0">
        <w:rPr>
          <w:i/>
          <w:iCs/>
        </w:rPr>
        <w:t>Viddha</w:t>
      </w:r>
      <w:proofErr w:type="spellEnd"/>
      <w:r w:rsidRPr="00047FF0">
        <w:rPr>
          <w:i/>
          <w:iCs/>
        </w:rPr>
        <w:t xml:space="preserve"> Karma</w:t>
      </w:r>
      <w:r w:rsidRPr="00047FF0">
        <w:t xml:space="preserve"> in the integrative management of lumbosacral anterolisthesis associated with degenerative disc disease.</w:t>
      </w:r>
    </w:p>
    <w:p w14:paraId="68555E57" w14:textId="0F999108" w:rsidR="00047FF0" w:rsidRPr="00047FF0" w:rsidRDefault="00047FF0" w:rsidP="00047FF0">
      <w:pPr>
        <w:rPr>
          <w:rFonts w:ascii="Times New Roman" w:hAnsi="Times New Roman" w:cs="Times New Roman"/>
          <w:b/>
          <w:bCs/>
          <w:sz w:val="24"/>
          <w:szCs w:val="24"/>
        </w:rPr>
      </w:pPr>
      <w:r w:rsidRPr="00047FF0">
        <w:rPr>
          <w:rStyle w:val="Strong"/>
          <w:rFonts w:ascii="Times New Roman" w:hAnsi="Times New Roman" w:cs="Times New Roman"/>
          <w:b w:val="0"/>
          <w:bCs w:val="0"/>
          <w:sz w:val="24"/>
          <w:szCs w:val="24"/>
        </w:rPr>
        <w:t>MATERIALS AND METHOD</w:t>
      </w:r>
    </w:p>
    <w:p w14:paraId="2E111F1A" w14:textId="77777777" w:rsidR="00047FF0" w:rsidRPr="00047FF0" w:rsidRDefault="00047FF0" w:rsidP="00047FF0">
      <w:pPr>
        <w:pStyle w:val="NormalWeb"/>
        <w:spacing w:before="0" w:beforeAutospacing="0" w:after="0" w:afterAutospacing="0" w:line="360" w:lineRule="auto"/>
      </w:pPr>
      <w:r w:rsidRPr="00047FF0">
        <w:t xml:space="preserve">The present study is a single-case clinical study conducted in the </w:t>
      </w:r>
      <w:r w:rsidRPr="00047FF0">
        <w:rPr>
          <w:i/>
          <w:iCs/>
        </w:rPr>
        <w:t>Shalya Tantra</w:t>
      </w:r>
      <w:r w:rsidRPr="00047FF0">
        <w:t xml:space="preserve"> department on a 37-year-old female patient presenting with complaints of chronic low back pain. The patient reported persistent pain localized to the lumbosacral region for several months. The </w:t>
      </w:r>
      <w:r w:rsidRPr="00047FF0">
        <w:lastRenderedPageBreak/>
        <w:t>pain was insidious in onset and gradually progressive, associated with stiffness and difficulty in performing daily activities such as prolonged standing, sitting, and forward bending. The patient also reported aggravation of symptoms on physical exertion and prolonged static postures, with partial relief on rest. There was no significant history of trauma, fever, weight loss, or other systemic illness.</w:t>
      </w:r>
    </w:p>
    <w:p w14:paraId="61E2E6B5" w14:textId="77777777" w:rsidR="00047FF0" w:rsidRPr="00047FF0" w:rsidRDefault="00047FF0" w:rsidP="00047FF0">
      <w:pPr>
        <w:pStyle w:val="NormalWeb"/>
        <w:spacing w:before="0" w:beforeAutospacing="0" w:after="0" w:afterAutospacing="0" w:line="360" w:lineRule="auto"/>
      </w:pPr>
      <w:r w:rsidRPr="00047FF0">
        <w:t>On physical examination, tenderness was elicited over the lumbosacral region, particularly at the levels corresponding to L4–L5 and L5–S1. The range of motion of the lumbar spine was found to be restricted, especially during flexion and extension movements. Muscle spasm was present in the paraspinal region. Neurological examination revealed intact motor and sensory functions, with no evidence of significant nerve root involvement.</w:t>
      </w:r>
    </w:p>
    <w:p w14:paraId="58B9ABC8" w14:textId="77777777" w:rsidR="00047FF0" w:rsidRPr="00047FF0" w:rsidRDefault="00047FF0" w:rsidP="00047FF0">
      <w:pPr>
        <w:pStyle w:val="NormalWeb"/>
        <w:spacing w:before="0" w:beforeAutospacing="0" w:after="0" w:afterAutospacing="0" w:line="360" w:lineRule="auto"/>
      </w:pPr>
      <w:r w:rsidRPr="00047FF0">
        <w:t>Radiological evaluation was carried out using magnetic resonance imaging (MRI) of the lumbosacral spine. The MRI findings revealed Grade I anterolisthesis of L5 over S1 along with features of degenerative disc disease, including disc desiccation, reduced disc height, and mild disc bulge without significant neural compression. These findings supported the clinical diagnosis of a degenerative lumbosacral pathology.</w:t>
      </w:r>
    </w:p>
    <w:p w14:paraId="53D8728F" w14:textId="34C2BC3E" w:rsidR="00047FF0" w:rsidRPr="00047FF0" w:rsidRDefault="00047FF0" w:rsidP="00047FF0">
      <w:pPr>
        <w:pStyle w:val="NormalWeb"/>
        <w:spacing w:before="0" w:beforeAutospacing="0" w:after="0" w:afterAutospacing="0" w:line="360" w:lineRule="auto"/>
        <w:jc w:val="center"/>
        <w:rPr>
          <w:b/>
          <w:bCs/>
        </w:rPr>
      </w:pPr>
      <w:r w:rsidRPr="00047FF0">
        <w:rPr>
          <w:b/>
          <w:bCs/>
          <w:noProof/>
        </w:rPr>
        <w:drawing>
          <wp:inline distT="0" distB="0" distL="0" distR="0" wp14:anchorId="2DBC783B" wp14:editId="325D43E1">
            <wp:extent cx="4179600" cy="2221200"/>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extLst>
                        <a:ext uri="{28A0092B-C50C-407E-A947-70E740481C1C}">
                          <a14:useLocalDpi xmlns:a14="http://schemas.microsoft.com/office/drawing/2010/main" val="0"/>
                        </a:ext>
                      </a:extLst>
                    </a:blip>
                    <a:stretch>
                      <a:fillRect/>
                    </a:stretch>
                  </pic:blipFill>
                  <pic:spPr>
                    <a:xfrm>
                      <a:off x="0" y="0"/>
                      <a:ext cx="4179600" cy="2221200"/>
                    </a:xfrm>
                    <a:prstGeom prst="rect">
                      <a:avLst/>
                    </a:prstGeom>
                  </pic:spPr>
                </pic:pic>
              </a:graphicData>
            </a:graphic>
          </wp:inline>
        </w:drawing>
      </w:r>
    </w:p>
    <w:p w14:paraId="2E729385" w14:textId="172ADBF8" w:rsidR="00047FF0" w:rsidRPr="00047FF0" w:rsidRDefault="00047FF0" w:rsidP="00047FF0">
      <w:pPr>
        <w:pStyle w:val="NormalWeb"/>
        <w:spacing w:before="0" w:beforeAutospacing="0" w:after="0" w:afterAutospacing="0" w:line="360" w:lineRule="auto"/>
        <w:jc w:val="center"/>
        <w:rPr>
          <w:b/>
          <w:bCs/>
        </w:rPr>
      </w:pPr>
      <w:r w:rsidRPr="00047FF0">
        <w:rPr>
          <w:b/>
          <w:bCs/>
        </w:rPr>
        <w:t>Figure 1 shows MRI LS spine findings</w:t>
      </w:r>
    </w:p>
    <w:p w14:paraId="7C921E25" w14:textId="77777777" w:rsidR="00047FF0" w:rsidRPr="00047FF0" w:rsidRDefault="00047FF0" w:rsidP="00047FF0">
      <w:pPr>
        <w:pStyle w:val="NormalWeb"/>
        <w:spacing w:before="0" w:beforeAutospacing="0" w:after="0" w:afterAutospacing="0" w:line="360" w:lineRule="auto"/>
      </w:pPr>
      <w:r w:rsidRPr="00047FF0">
        <w:t xml:space="preserve">Based on the clinical presentation and imaging findings, the condition was correlated with </w:t>
      </w:r>
      <w:proofErr w:type="spellStart"/>
      <w:r w:rsidRPr="00047FF0">
        <w:rPr>
          <w:rStyle w:val="Emphasis"/>
        </w:rPr>
        <w:t>Katigata</w:t>
      </w:r>
      <w:proofErr w:type="spellEnd"/>
      <w:r w:rsidRPr="00047FF0">
        <w:rPr>
          <w:rStyle w:val="Emphasis"/>
        </w:rPr>
        <w:t xml:space="preserve"> Vata</w:t>
      </w:r>
      <w:r w:rsidRPr="00047FF0">
        <w:t xml:space="preserve"> in Ayurveda, characterized by pain (</w:t>
      </w:r>
      <w:proofErr w:type="spellStart"/>
      <w:r w:rsidRPr="00047FF0">
        <w:rPr>
          <w:rStyle w:val="Emphasis"/>
        </w:rPr>
        <w:t>Shoola</w:t>
      </w:r>
      <w:proofErr w:type="spellEnd"/>
      <w:r w:rsidRPr="00047FF0">
        <w:t>), stiffness (</w:t>
      </w:r>
      <w:r w:rsidRPr="00047FF0">
        <w:rPr>
          <w:rStyle w:val="Emphasis"/>
        </w:rPr>
        <w:t>Stambha</w:t>
      </w:r>
      <w:r w:rsidRPr="00047FF0">
        <w:t xml:space="preserve">), and restricted movement in the lumbar region due to vitiation of </w:t>
      </w:r>
      <w:r w:rsidRPr="00047FF0">
        <w:rPr>
          <w:i/>
          <w:iCs/>
        </w:rPr>
        <w:t>Vata Dosha</w:t>
      </w:r>
      <w:r w:rsidRPr="00047FF0">
        <w:t>.</w:t>
      </w:r>
    </w:p>
    <w:p w14:paraId="0C9B6090" w14:textId="77777777" w:rsidR="00047FF0" w:rsidRPr="00047FF0" w:rsidRDefault="00047FF0" w:rsidP="00047FF0">
      <w:pPr>
        <w:pStyle w:val="NormalWeb"/>
        <w:spacing w:before="0" w:beforeAutospacing="0" w:after="0" w:afterAutospacing="0" w:line="360" w:lineRule="auto"/>
      </w:pPr>
      <w:r w:rsidRPr="00047FF0">
        <w:t>Baseline assessment of the patient was documented using clinical parameters including pain intensity, degree of stiffness, and range of motion of the lumbar spine. These parameters were used for subsequent evaluation of clinical outcomes. The study was conducted following informed consent from the patient, ensuring ethical considerations and patient compliance throughout the study period.</w:t>
      </w:r>
    </w:p>
    <w:p w14:paraId="397D58DA" w14:textId="77777777" w:rsidR="0067517B" w:rsidRDefault="00047FF0" w:rsidP="00047FF0">
      <w:pPr>
        <w:rPr>
          <w:rFonts w:ascii="Times New Roman" w:eastAsia="Times New Roman" w:hAnsi="Times New Roman" w:cs="Times New Roman"/>
          <w:sz w:val="24"/>
          <w:szCs w:val="24"/>
          <w:lang w:eastAsia="en-IN"/>
        </w:rPr>
      </w:pPr>
      <w:r w:rsidRPr="00047FF0">
        <w:rPr>
          <w:rFonts w:ascii="Times New Roman" w:eastAsia="Times New Roman" w:hAnsi="Times New Roman" w:cs="Times New Roman"/>
          <w:b/>
          <w:bCs/>
          <w:sz w:val="24"/>
          <w:szCs w:val="24"/>
          <w:lang w:eastAsia="en-IN"/>
        </w:rPr>
        <w:t>Diagnosis:</w:t>
      </w:r>
      <w:r w:rsidRPr="00047FF0">
        <w:rPr>
          <w:rFonts w:ascii="Times New Roman" w:eastAsia="Times New Roman" w:hAnsi="Times New Roman" w:cs="Times New Roman"/>
          <w:sz w:val="24"/>
          <w:szCs w:val="24"/>
          <w:lang w:eastAsia="en-IN"/>
        </w:rPr>
        <w:t xml:space="preserve"> </w:t>
      </w:r>
    </w:p>
    <w:p w14:paraId="3FD4362D" w14:textId="2342171C" w:rsidR="00047FF0" w:rsidRDefault="00047FF0" w:rsidP="00047FF0">
      <w:pPr>
        <w:rPr>
          <w:rFonts w:ascii="Times New Roman" w:eastAsia="Times New Roman" w:hAnsi="Times New Roman" w:cs="Times New Roman"/>
          <w:sz w:val="24"/>
          <w:szCs w:val="24"/>
          <w:lang w:eastAsia="en-IN"/>
        </w:rPr>
      </w:pPr>
      <w:r w:rsidRPr="00047FF0">
        <w:rPr>
          <w:rFonts w:ascii="Times New Roman" w:eastAsia="Times New Roman" w:hAnsi="Times New Roman" w:cs="Times New Roman"/>
          <w:sz w:val="24"/>
          <w:szCs w:val="24"/>
          <w:lang w:eastAsia="en-IN"/>
        </w:rPr>
        <w:lastRenderedPageBreak/>
        <w:t xml:space="preserve">Grade I L5–S1 anterolisthesis with degenerative disc disease of the lumbosacral spine and ayurvedic diagnosis is </w:t>
      </w:r>
      <w:proofErr w:type="spellStart"/>
      <w:r w:rsidRPr="00047FF0">
        <w:rPr>
          <w:rFonts w:ascii="Times New Roman" w:eastAsia="Times New Roman" w:hAnsi="Times New Roman" w:cs="Times New Roman"/>
          <w:i/>
          <w:iCs/>
          <w:sz w:val="24"/>
          <w:szCs w:val="24"/>
          <w:lang w:eastAsia="en-IN"/>
        </w:rPr>
        <w:t>Katigata</w:t>
      </w:r>
      <w:proofErr w:type="spellEnd"/>
      <w:r w:rsidRPr="00047FF0">
        <w:rPr>
          <w:rFonts w:ascii="Times New Roman" w:eastAsia="Times New Roman" w:hAnsi="Times New Roman" w:cs="Times New Roman"/>
          <w:i/>
          <w:iCs/>
          <w:sz w:val="24"/>
          <w:szCs w:val="24"/>
          <w:lang w:eastAsia="en-IN"/>
        </w:rPr>
        <w:t xml:space="preserve"> Vata</w:t>
      </w:r>
      <w:r w:rsidRPr="00047FF0">
        <w:rPr>
          <w:rFonts w:ascii="Times New Roman" w:eastAsia="Times New Roman" w:hAnsi="Times New Roman" w:cs="Times New Roman"/>
          <w:sz w:val="24"/>
          <w:szCs w:val="24"/>
          <w:lang w:eastAsia="en-IN"/>
        </w:rPr>
        <w:t xml:space="preserve"> (Vata predominance with </w:t>
      </w:r>
      <w:proofErr w:type="spellStart"/>
      <w:r w:rsidRPr="00047FF0">
        <w:rPr>
          <w:rFonts w:ascii="Times New Roman" w:eastAsia="Times New Roman" w:hAnsi="Times New Roman" w:cs="Times New Roman"/>
          <w:sz w:val="24"/>
          <w:szCs w:val="24"/>
          <w:lang w:eastAsia="en-IN"/>
        </w:rPr>
        <w:t>Asthi</w:t>
      </w:r>
      <w:proofErr w:type="spellEnd"/>
      <w:r w:rsidRPr="00047FF0">
        <w:rPr>
          <w:rFonts w:ascii="Times New Roman" w:eastAsia="Times New Roman" w:hAnsi="Times New Roman" w:cs="Times New Roman"/>
          <w:sz w:val="24"/>
          <w:szCs w:val="24"/>
          <w:lang w:eastAsia="en-IN"/>
        </w:rPr>
        <w:t>–</w:t>
      </w:r>
      <w:proofErr w:type="spellStart"/>
      <w:r w:rsidRPr="00047FF0">
        <w:rPr>
          <w:rFonts w:ascii="Times New Roman" w:eastAsia="Times New Roman" w:hAnsi="Times New Roman" w:cs="Times New Roman"/>
          <w:sz w:val="24"/>
          <w:szCs w:val="24"/>
          <w:lang w:eastAsia="en-IN"/>
        </w:rPr>
        <w:t>Majja</w:t>
      </w:r>
      <w:proofErr w:type="spellEnd"/>
      <w:r w:rsidRPr="00047FF0">
        <w:rPr>
          <w:rFonts w:ascii="Times New Roman" w:eastAsia="Times New Roman" w:hAnsi="Times New Roman" w:cs="Times New Roman"/>
          <w:sz w:val="24"/>
          <w:szCs w:val="24"/>
          <w:lang w:eastAsia="en-IN"/>
        </w:rPr>
        <w:t xml:space="preserve"> dhatu </w:t>
      </w:r>
      <w:proofErr w:type="spellStart"/>
      <w:r w:rsidRPr="00047FF0">
        <w:rPr>
          <w:rFonts w:ascii="Times New Roman" w:eastAsia="Times New Roman" w:hAnsi="Times New Roman" w:cs="Times New Roman"/>
          <w:sz w:val="24"/>
          <w:szCs w:val="24"/>
          <w:lang w:eastAsia="en-IN"/>
        </w:rPr>
        <w:t>kshaya</w:t>
      </w:r>
      <w:proofErr w:type="spellEnd"/>
      <w:r w:rsidRPr="00047FF0">
        <w:rPr>
          <w:rFonts w:ascii="Times New Roman" w:eastAsia="Times New Roman" w:hAnsi="Times New Roman" w:cs="Times New Roman"/>
          <w:sz w:val="24"/>
          <w:szCs w:val="24"/>
          <w:lang w:eastAsia="en-IN"/>
        </w:rPr>
        <w:t>).</w:t>
      </w:r>
    </w:p>
    <w:p w14:paraId="53F3B3E5" w14:textId="0C61E95C" w:rsidR="00AF44C1" w:rsidRPr="00AF44C1" w:rsidRDefault="00AF44C1" w:rsidP="00AF44C1">
      <w:pPr>
        <w:jc w:val="center"/>
        <w:rPr>
          <w:rFonts w:ascii="Times New Roman" w:hAnsi="Times New Roman" w:cs="Times New Roman"/>
          <w:b/>
          <w:bCs/>
          <w:sz w:val="24"/>
          <w:szCs w:val="24"/>
          <w:lang w:eastAsia="en-IN"/>
        </w:rPr>
      </w:pPr>
      <w:r w:rsidRPr="00AF44C1">
        <w:rPr>
          <w:rFonts w:ascii="Times New Roman" w:hAnsi="Times New Roman" w:cs="Times New Roman"/>
          <w:b/>
          <w:bCs/>
          <w:sz w:val="24"/>
          <w:szCs w:val="24"/>
          <w:lang w:eastAsia="en-IN"/>
        </w:rPr>
        <w:t xml:space="preserve">Table 1 </w:t>
      </w:r>
      <w:r w:rsidR="0067517B" w:rsidRPr="00AF44C1">
        <w:rPr>
          <w:rFonts w:ascii="Times New Roman" w:hAnsi="Times New Roman" w:cs="Times New Roman"/>
          <w:b/>
          <w:bCs/>
          <w:sz w:val="24"/>
          <w:szCs w:val="24"/>
          <w:lang w:eastAsia="en-IN"/>
        </w:rPr>
        <w:t xml:space="preserve">Shows </w:t>
      </w:r>
      <w:r w:rsidRPr="00AF44C1">
        <w:rPr>
          <w:rFonts w:ascii="Times New Roman" w:hAnsi="Times New Roman" w:cs="Times New Roman"/>
          <w:b/>
          <w:bCs/>
          <w:sz w:val="24"/>
          <w:szCs w:val="24"/>
          <w:lang w:eastAsia="en-IN"/>
        </w:rPr>
        <w:t>Pre and Post treatment clinical examination</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9"/>
        <w:gridCol w:w="3253"/>
        <w:gridCol w:w="2951"/>
      </w:tblGrid>
      <w:tr w:rsidR="00AF44C1" w:rsidRPr="00047FF0" w14:paraId="19607837" w14:textId="77777777" w:rsidTr="00AF44C1">
        <w:trPr>
          <w:trHeight w:val="292"/>
          <w:jc w:val="center"/>
        </w:trPr>
        <w:tc>
          <w:tcPr>
            <w:tcW w:w="0" w:type="auto"/>
            <w:tcBorders>
              <w:top w:val="single" w:sz="4" w:space="0" w:color="auto"/>
              <w:bottom w:val="single" w:sz="4" w:space="0" w:color="auto"/>
            </w:tcBorders>
          </w:tcPr>
          <w:p w14:paraId="4B2F2939" w14:textId="77777777" w:rsidR="00AF44C1" w:rsidRPr="00047FF0" w:rsidRDefault="00AF44C1" w:rsidP="00AF44C1">
            <w:pPr>
              <w:rPr>
                <w:sz w:val="24"/>
                <w:szCs w:val="24"/>
                <w:lang w:eastAsia="en-IN"/>
              </w:rPr>
            </w:pPr>
            <w:r w:rsidRPr="00047FF0">
              <w:rPr>
                <w:b/>
                <w:bCs/>
                <w:sz w:val="24"/>
                <w:szCs w:val="24"/>
                <w:lang w:eastAsia="en-IN"/>
              </w:rPr>
              <w:t>Parameter</w:t>
            </w:r>
          </w:p>
        </w:tc>
        <w:tc>
          <w:tcPr>
            <w:tcW w:w="0" w:type="auto"/>
            <w:tcBorders>
              <w:top w:val="single" w:sz="4" w:space="0" w:color="auto"/>
              <w:bottom w:val="single" w:sz="4" w:space="0" w:color="auto"/>
            </w:tcBorders>
          </w:tcPr>
          <w:p w14:paraId="6B4D577B" w14:textId="77777777" w:rsidR="00AF44C1" w:rsidRPr="00047FF0" w:rsidRDefault="00AF44C1" w:rsidP="00AF44C1">
            <w:pPr>
              <w:rPr>
                <w:sz w:val="24"/>
                <w:szCs w:val="24"/>
                <w:lang w:eastAsia="en-IN"/>
              </w:rPr>
            </w:pPr>
            <w:r w:rsidRPr="00047FF0">
              <w:rPr>
                <w:b/>
                <w:bCs/>
                <w:sz w:val="24"/>
                <w:szCs w:val="24"/>
                <w:lang w:eastAsia="en-IN"/>
              </w:rPr>
              <w:t>Before Treatment</w:t>
            </w:r>
          </w:p>
        </w:tc>
        <w:tc>
          <w:tcPr>
            <w:tcW w:w="0" w:type="auto"/>
            <w:tcBorders>
              <w:top w:val="single" w:sz="4" w:space="0" w:color="auto"/>
              <w:bottom w:val="single" w:sz="4" w:space="0" w:color="auto"/>
            </w:tcBorders>
          </w:tcPr>
          <w:p w14:paraId="1121F97B" w14:textId="77777777" w:rsidR="00AF44C1" w:rsidRPr="00047FF0" w:rsidRDefault="00AF44C1" w:rsidP="00AF44C1">
            <w:pPr>
              <w:rPr>
                <w:sz w:val="24"/>
                <w:szCs w:val="24"/>
                <w:lang w:eastAsia="en-IN"/>
              </w:rPr>
            </w:pPr>
            <w:r w:rsidRPr="00047FF0">
              <w:rPr>
                <w:b/>
                <w:bCs/>
                <w:sz w:val="24"/>
                <w:szCs w:val="24"/>
                <w:lang w:eastAsia="en-IN"/>
              </w:rPr>
              <w:t>After Treatment (Day 15)</w:t>
            </w:r>
          </w:p>
        </w:tc>
      </w:tr>
      <w:tr w:rsidR="00AF44C1" w:rsidRPr="00047FF0" w14:paraId="3FCEB0C1" w14:textId="77777777" w:rsidTr="00AF44C1">
        <w:trPr>
          <w:trHeight w:val="302"/>
          <w:jc w:val="center"/>
        </w:trPr>
        <w:tc>
          <w:tcPr>
            <w:tcW w:w="0" w:type="auto"/>
            <w:tcBorders>
              <w:top w:val="single" w:sz="4" w:space="0" w:color="auto"/>
            </w:tcBorders>
          </w:tcPr>
          <w:p w14:paraId="24F093A6" w14:textId="77777777" w:rsidR="00AF44C1" w:rsidRPr="00AF44C1" w:rsidRDefault="00AF44C1" w:rsidP="00AF44C1">
            <w:pPr>
              <w:rPr>
                <w:sz w:val="24"/>
                <w:szCs w:val="24"/>
                <w:lang w:eastAsia="en-IN"/>
              </w:rPr>
            </w:pPr>
            <w:r w:rsidRPr="00AF44C1">
              <w:rPr>
                <w:sz w:val="24"/>
                <w:szCs w:val="24"/>
                <w:lang w:eastAsia="en-IN"/>
              </w:rPr>
              <w:t>Pain (VAS Scale)</w:t>
            </w:r>
          </w:p>
        </w:tc>
        <w:tc>
          <w:tcPr>
            <w:tcW w:w="0" w:type="auto"/>
            <w:tcBorders>
              <w:top w:val="single" w:sz="4" w:space="0" w:color="auto"/>
            </w:tcBorders>
          </w:tcPr>
          <w:p w14:paraId="3C5D0D97" w14:textId="77777777" w:rsidR="00AF44C1" w:rsidRPr="00047FF0" w:rsidRDefault="00AF44C1" w:rsidP="00AF44C1">
            <w:pPr>
              <w:rPr>
                <w:sz w:val="24"/>
                <w:szCs w:val="24"/>
                <w:lang w:eastAsia="en-IN"/>
              </w:rPr>
            </w:pPr>
            <w:r w:rsidRPr="00047FF0">
              <w:rPr>
                <w:sz w:val="24"/>
                <w:szCs w:val="24"/>
                <w:lang w:eastAsia="en-IN"/>
              </w:rPr>
              <w:t>8/10 (severe pain)</w:t>
            </w:r>
          </w:p>
        </w:tc>
        <w:tc>
          <w:tcPr>
            <w:tcW w:w="0" w:type="auto"/>
            <w:tcBorders>
              <w:top w:val="single" w:sz="4" w:space="0" w:color="auto"/>
            </w:tcBorders>
          </w:tcPr>
          <w:p w14:paraId="58DF1BDE" w14:textId="77777777" w:rsidR="00AF44C1" w:rsidRPr="00047FF0" w:rsidRDefault="00AF44C1" w:rsidP="00AF44C1">
            <w:pPr>
              <w:rPr>
                <w:sz w:val="24"/>
                <w:szCs w:val="24"/>
                <w:lang w:eastAsia="en-IN"/>
              </w:rPr>
            </w:pPr>
            <w:r w:rsidRPr="00047FF0">
              <w:rPr>
                <w:sz w:val="24"/>
                <w:szCs w:val="24"/>
                <w:lang w:eastAsia="en-IN"/>
              </w:rPr>
              <w:t>2/10 (mild pain)</w:t>
            </w:r>
          </w:p>
        </w:tc>
      </w:tr>
      <w:tr w:rsidR="00AF44C1" w:rsidRPr="00047FF0" w14:paraId="4D5EC2DF" w14:textId="77777777" w:rsidTr="00AF44C1">
        <w:trPr>
          <w:trHeight w:val="292"/>
          <w:jc w:val="center"/>
        </w:trPr>
        <w:tc>
          <w:tcPr>
            <w:tcW w:w="0" w:type="auto"/>
          </w:tcPr>
          <w:p w14:paraId="775FC4B6" w14:textId="77777777" w:rsidR="00AF44C1" w:rsidRPr="00AF44C1" w:rsidRDefault="00AF44C1" w:rsidP="00AF44C1">
            <w:pPr>
              <w:rPr>
                <w:sz w:val="24"/>
                <w:szCs w:val="24"/>
                <w:lang w:eastAsia="en-IN"/>
              </w:rPr>
            </w:pPr>
            <w:r w:rsidRPr="00AF44C1">
              <w:rPr>
                <w:sz w:val="24"/>
                <w:szCs w:val="24"/>
                <w:lang w:eastAsia="en-IN"/>
              </w:rPr>
              <w:t>Stiffness (</w:t>
            </w:r>
            <w:proofErr w:type="spellStart"/>
            <w:r w:rsidRPr="00AF44C1">
              <w:rPr>
                <w:sz w:val="24"/>
                <w:szCs w:val="24"/>
                <w:lang w:eastAsia="en-IN"/>
              </w:rPr>
              <w:t>Katistambha</w:t>
            </w:r>
            <w:proofErr w:type="spellEnd"/>
            <w:r w:rsidRPr="00AF44C1">
              <w:rPr>
                <w:sz w:val="24"/>
                <w:szCs w:val="24"/>
                <w:lang w:eastAsia="en-IN"/>
              </w:rPr>
              <w:t>)</w:t>
            </w:r>
          </w:p>
        </w:tc>
        <w:tc>
          <w:tcPr>
            <w:tcW w:w="0" w:type="auto"/>
          </w:tcPr>
          <w:p w14:paraId="300A69D6" w14:textId="77777777" w:rsidR="00AF44C1" w:rsidRPr="00047FF0" w:rsidRDefault="00AF44C1" w:rsidP="00AF44C1">
            <w:pPr>
              <w:rPr>
                <w:sz w:val="24"/>
                <w:szCs w:val="24"/>
                <w:lang w:eastAsia="en-IN"/>
              </w:rPr>
            </w:pPr>
            <w:r w:rsidRPr="00047FF0">
              <w:rPr>
                <w:sz w:val="24"/>
                <w:szCs w:val="24"/>
                <w:lang w:eastAsia="en-IN"/>
              </w:rPr>
              <w:t>Marked</w:t>
            </w:r>
          </w:p>
        </w:tc>
        <w:tc>
          <w:tcPr>
            <w:tcW w:w="0" w:type="auto"/>
          </w:tcPr>
          <w:p w14:paraId="1A8B09FD" w14:textId="77777777" w:rsidR="00AF44C1" w:rsidRPr="00047FF0" w:rsidRDefault="00AF44C1" w:rsidP="00AF44C1">
            <w:pPr>
              <w:rPr>
                <w:sz w:val="24"/>
                <w:szCs w:val="24"/>
                <w:lang w:eastAsia="en-IN"/>
              </w:rPr>
            </w:pPr>
            <w:r w:rsidRPr="00047FF0">
              <w:rPr>
                <w:sz w:val="24"/>
                <w:szCs w:val="24"/>
                <w:lang w:eastAsia="en-IN"/>
              </w:rPr>
              <w:t>Mild</w:t>
            </w:r>
          </w:p>
        </w:tc>
      </w:tr>
      <w:tr w:rsidR="00AF44C1" w:rsidRPr="00047FF0" w14:paraId="703603F7" w14:textId="77777777" w:rsidTr="00AF44C1">
        <w:trPr>
          <w:trHeight w:val="292"/>
          <w:jc w:val="center"/>
        </w:trPr>
        <w:tc>
          <w:tcPr>
            <w:tcW w:w="0" w:type="auto"/>
          </w:tcPr>
          <w:p w14:paraId="4766BB2E" w14:textId="77777777" w:rsidR="00AF44C1" w:rsidRPr="00AF44C1" w:rsidRDefault="00AF44C1" w:rsidP="00AF44C1">
            <w:pPr>
              <w:rPr>
                <w:sz w:val="24"/>
                <w:szCs w:val="24"/>
                <w:lang w:eastAsia="en-IN"/>
              </w:rPr>
            </w:pPr>
            <w:r w:rsidRPr="00AF44C1">
              <w:rPr>
                <w:sz w:val="24"/>
                <w:szCs w:val="24"/>
                <w:lang w:eastAsia="en-IN"/>
              </w:rPr>
              <w:t>Tenderness (L4–S1 region)</w:t>
            </w:r>
          </w:p>
        </w:tc>
        <w:tc>
          <w:tcPr>
            <w:tcW w:w="0" w:type="auto"/>
          </w:tcPr>
          <w:p w14:paraId="4B27A934" w14:textId="77777777" w:rsidR="00AF44C1" w:rsidRPr="00047FF0" w:rsidRDefault="00AF44C1" w:rsidP="00AF44C1">
            <w:pPr>
              <w:rPr>
                <w:sz w:val="24"/>
                <w:szCs w:val="24"/>
                <w:lang w:eastAsia="en-IN"/>
              </w:rPr>
            </w:pPr>
            <w:r w:rsidRPr="00047FF0">
              <w:rPr>
                <w:sz w:val="24"/>
                <w:szCs w:val="24"/>
                <w:lang w:eastAsia="en-IN"/>
              </w:rPr>
              <w:t>Grade III</w:t>
            </w:r>
          </w:p>
        </w:tc>
        <w:tc>
          <w:tcPr>
            <w:tcW w:w="0" w:type="auto"/>
          </w:tcPr>
          <w:p w14:paraId="4B931365" w14:textId="77777777" w:rsidR="00AF44C1" w:rsidRPr="00047FF0" w:rsidRDefault="00AF44C1" w:rsidP="00AF44C1">
            <w:pPr>
              <w:rPr>
                <w:sz w:val="24"/>
                <w:szCs w:val="24"/>
                <w:lang w:eastAsia="en-IN"/>
              </w:rPr>
            </w:pPr>
            <w:r w:rsidRPr="00047FF0">
              <w:rPr>
                <w:sz w:val="24"/>
                <w:szCs w:val="24"/>
                <w:lang w:eastAsia="en-IN"/>
              </w:rPr>
              <w:t>Grade I</w:t>
            </w:r>
          </w:p>
        </w:tc>
      </w:tr>
      <w:tr w:rsidR="00AF44C1" w:rsidRPr="00047FF0" w14:paraId="7EEAE935" w14:textId="77777777" w:rsidTr="00AF44C1">
        <w:trPr>
          <w:trHeight w:val="292"/>
          <w:jc w:val="center"/>
        </w:trPr>
        <w:tc>
          <w:tcPr>
            <w:tcW w:w="0" w:type="auto"/>
          </w:tcPr>
          <w:p w14:paraId="6343020E" w14:textId="77777777" w:rsidR="00AF44C1" w:rsidRPr="00AF44C1" w:rsidRDefault="00AF44C1" w:rsidP="00AF44C1">
            <w:pPr>
              <w:rPr>
                <w:sz w:val="24"/>
                <w:szCs w:val="24"/>
                <w:lang w:eastAsia="en-IN"/>
              </w:rPr>
            </w:pPr>
            <w:r w:rsidRPr="00AF44C1">
              <w:rPr>
                <w:sz w:val="24"/>
                <w:szCs w:val="24"/>
                <w:lang w:eastAsia="en-IN"/>
              </w:rPr>
              <w:t>Range of Motion – Flexion</w:t>
            </w:r>
          </w:p>
        </w:tc>
        <w:tc>
          <w:tcPr>
            <w:tcW w:w="0" w:type="auto"/>
          </w:tcPr>
          <w:p w14:paraId="1CB2BF82" w14:textId="77777777" w:rsidR="00AF44C1" w:rsidRPr="00047FF0" w:rsidRDefault="00AF44C1" w:rsidP="00AF44C1">
            <w:pPr>
              <w:rPr>
                <w:sz w:val="24"/>
                <w:szCs w:val="24"/>
                <w:lang w:eastAsia="en-IN"/>
              </w:rPr>
            </w:pPr>
            <w:r w:rsidRPr="00047FF0">
              <w:rPr>
                <w:sz w:val="24"/>
                <w:szCs w:val="24"/>
                <w:lang w:eastAsia="en-IN"/>
              </w:rPr>
              <w:t>Severely restricted</w:t>
            </w:r>
          </w:p>
        </w:tc>
        <w:tc>
          <w:tcPr>
            <w:tcW w:w="0" w:type="auto"/>
          </w:tcPr>
          <w:p w14:paraId="1069B1B3" w14:textId="77777777" w:rsidR="00AF44C1" w:rsidRPr="00047FF0" w:rsidRDefault="00AF44C1" w:rsidP="00AF44C1">
            <w:pPr>
              <w:rPr>
                <w:sz w:val="24"/>
                <w:szCs w:val="24"/>
                <w:lang w:eastAsia="en-IN"/>
              </w:rPr>
            </w:pPr>
            <w:r w:rsidRPr="00047FF0">
              <w:rPr>
                <w:sz w:val="24"/>
                <w:szCs w:val="24"/>
                <w:lang w:eastAsia="en-IN"/>
              </w:rPr>
              <w:t>Mild restriction</w:t>
            </w:r>
          </w:p>
        </w:tc>
      </w:tr>
      <w:tr w:rsidR="00AF44C1" w:rsidRPr="00047FF0" w14:paraId="5091A3BF" w14:textId="77777777" w:rsidTr="00AF44C1">
        <w:trPr>
          <w:trHeight w:val="70"/>
          <w:jc w:val="center"/>
        </w:trPr>
        <w:tc>
          <w:tcPr>
            <w:tcW w:w="0" w:type="auto"/>
          </w:tcPr>
          <w:p w14:paraId="1501A1B3" w14:textId="77777777" w:rsidR="00AF44C1" w:rsidRPr="00AF44C1" w:rsidRDefault="00AF44C1" w:rsidP="00AF44C1">
            <w:pPr>
              <w:rPr>
                <w:sz w:val="24"/>
                <w:szCs w:val="24"/>
                <w:lang w:eastAsia="en-IN"/>
              </w:rPr>
            </w:pPr>
            <w:r w:rsidRPr="00AF44C1">
              <w:rPr>
                <w:sz w:val="24"/>
                <w:szCs w:val="24"/>
                <w:lang w:eastAsia="en-IN"/>
              </w:rPr>
              <w:t>Range of Motion – Extension</w:t>
            </w:r>
          </w:p>
        </w:tc>
        <w:tc>
          <w:tcPr>
            <w:tcW w:w="0" w:type="auto"/>
          </w:tcPr>
          <w:p w14:paraId="7AA504D9" w14:textId="77777777" w:rsidR="00AF44C1" w:rsidRPr="00047FF0" w:rsidRDefault="00AF44C1" w:rsidP="00AF44C1">
            <w:pPr>
              <w:rPr>
                <w:sz w:val="24"/>
                <w:szCs w:val="24"/>
                <w:lang w:eastAsia="en-IN"/>
              </w:rPr>
            </w:pPr>
            <w:r w:rsidRPr="00047FF0">
              <w:rPr>
                <w:sz w:val="24"/>
                <w:szCs w:val="24"/>
                <w:lang w:eastAsia="en-IN"/>
              </w:rPr>
              <w:t>Painful &amp; restricted</w:t>
            </w:r>
          </w:p>
        </w:tc>
        <w:tc>
          <w:tcPr>
            <w:tcW w:w="0" w:type="auto"/>
          </w:tcPr>
          <w:p w14:paraId="27B7FB36" w14:textId="77777777" w:rsidR="00AF44C1" w:rsidRPr="00047FF0" w:rsidRDefault="00AF44C1" w:rsidP="00AF44C1">
            <w:pPr>
              <w:rPr>
                <w:sz w:val="24"/>
                <w:szCs w:val="24"/>
                <w:lang w:eastAsia="en-IN"/>
              </w:rPr>
            </w:pPr>
            <w:r w:rsidRPr="00047FF0">
              <w:rPr>
                <w:sz w:val="24"/>
                <w:szCs w:val="24"/>
                <w:lang w:eastAsia="en-IN"/>
              </w:rPr>
              <w:t>Improved with minimal pain</w:t>
            </w:r>
          </w:p>
        </w:tc>
      </w:tr>
      <w:tr w:rsidR="00AF44C1" w:rsidRPr="00047FF0" w14:paraId="359A1197" w14:textId="77777777" w:rsidTr="00AF44C1">
        <w:trPr>
          <w:trHeight w:val="292"/>
          <w:jc w:val="center"/>
        </w:trPr>
        <w:tc>
          <w:tcPr>
            <w:tcW w:w="0" w:type="auto"/>
          </w:tcPr>
          <w:p w14:paraId="7E43B29F" w14:textId="77777777" w:rsidR="00AF44C1" w:rsidRPr="00AF44C1" w:rsidRDefault="00AF44C1" w:rsidP="00AF44C1">
            <w:pPr>
              <w:rPr>
                <w:sz w:val="24"/>
                <w:szCs w:val="24"/>
                <w:lang w:eastAsia="en-IN"/>
              </w:rPr>
            </w:pPr>
            <w:r w:rsidRPr="00AF44C1">
              <w:rPr>
                <w:sz w:val="24"/>
                <w:szCs w:val="24"/>
                <w:lang w:eastAsia="en-IN"/>
              </w:rPr>
              <w:t>Lateral Bending</w:t>
            </w:r>
          </w:p>
        </w:tc>
        <w:tc>
          <w:tcPr>
            <w:tcW w:w="0" w:type="auto"/>
          </w:tcPr>
          <w:p w14:paraId="06286E9C" w14:textId="77777777" w:rsidR="00AF44C1" w:rsidRPr="00047FF0" w:rsidRDefault="00AF44C1" w:rsidP="00AF44C1">
            <w:pPr>
              <w:rPr>
                <w:sz w:val="24"/>
                <w:szCs w:val="24"/>
                <w:lang w:eastAsia="en-IN"/>
              </w:rPr>
            </w:pPr>
            <w:r w:rsidRPr="00047FF0">
              <w:rPr>
                <w:sz w:val="24"/>
                <w:szCs w:val="24"/>
                <w:lang w:eastAsia="en-IN"/>
              </w:rPr>
              <w:t>Restricted</w:t>
            </w:r>
          </w:p>
        </w:tc>
        <w:tc>
          <w:tcPr>
            <w:tcW w:w="0" w:type="auto"/>
          </w:tcPr>
          <w:p w14:paraId="5827F910" w14:textId="77777777" w:rsidR="00AF44C1" w:rsidRPr="00047FF0" w:rsidRDefault="00AF44C1" w:rsidP="00AF44C1">
            <w:pPr>
              <w:rPr>
                <w:sz w:val="24"/>
                <w:szCs w:val="24"/>
                <w:lang w:eastAsia="en-IN"/>
              </w:rPr>
            </w:pPr>
            <w:r w:rsidRPr="00047FF0">
              <w:rPr>
                <w:sz w:val="24"/>
                <w:szCs w:val="24"/>
                <w:lang w:eastAsia="en-IN"/>
              </w:rPr>
              <w:t>Near normal</w:t>
            </w:r>
          </w:p>
        </w:tc>
      </w:tr>
      <w:tr w:rsidR="00AF44C1" w:rsidRPr="00047FF0" w14:paraId="391A27E0" w14:textId="77777777" w:rsidTr="00AF44C1">
        <w:trPr>
          <w:trHeight w:val="302"/>
          <w:jc w:val="center"/>
        </w:trPr>
        <w:tc>
          <w:tcPr>
            <w:tcW w:w="0" w:type="auto"/>
          </w:tcPr>
          <w:p w14:paraId="72A1AB83" w14:textId="77777777" w:rsidR="00AF44C1" w:rsidRPr="00AF44C1" w:rsidRDefault="00AF44C1" w:rsidP="00AF44C1">
            <w:pPr>
              <w:rPr>
                <w:sz w:val="24"/>
                <w:szCs w:val="24"/>
                <w:lang w:eastAsia="en-IN"/>
              </w:rPr>
            </w:pPr>
            <w:r w:rsidRPr="00AF44C1">
              <w:rPr>
                <w:sz w:val="24"/>
                <w:szCs w:val="24"/>
                <w:lang w:eastAsia="en-IN"/>
              </w:rPr>
              <w:t>SLR Test</w:t>
            </w:r>
          </w:p>
        </w:tc>
        <w:tc>
          <w:tcPr>
            <w:tcW w:w="0" w:type="auto"/>
          </w:tcPr>
          <w:p w14:paraId="3F3DC2BE" w14:textId="77777777" w:rsidR="00AF44C1" w:rsidRPr="00047FF0" w:rsidRDefault="00AF44C1" w:rsidP="00AF44C1">
            <w:pPr>
              <w:rPr>
                <w:sz w:val="24"/>
                <w:szCs w:val="24"/>
                <w:lang w:eastAsia="en-IN"/>
              </w:rPr>
            </w:pPr>
            <w:r w:rsidRPr="00047FF0">
              <w:rPr>
                <w:sz w:val="24"/>
                <w:szCs w:val="24"/>
                <w:lang w:eastAsia="en-IN"/>
              </w:rPr>
              <w:t>50° (painful)</w:t>
            </w:r>
          </w:p>
        </w:tc>
        <w:tc>
          <w:tcPr>
            <w:tcW w:w="0" w:type="auto"/>
          </w:tcPr>
          <w:p w14:paraId="3F64BA21" w14:textId="77777777" w:rsidR="00AF44C1" w:rsidRPr="00047FF0" w:rsidRDefault="00AF44C1" w:rsidP="00AF44C1">
            <w:pPr>
              <w:rPr>
                <w:sz w:val="24"/>
                <w:szCs w:val="24"/>
                <w:lang w:eastAsia="en-IN"/>
              </w:rPr>
            </w:pPr>
            <w:r w:rsidRPr="00047FF0">
              <w:rPr>
                <w:sz w:val="24"/>
                <w:szCs w:val="24"/>
                <w:lang w:eastAsia="en-IN"/>
              </w:rPr>
              <w:t>80° (mild discomfort)</w:t>
            </w:r>
          </w:p>
        </w:tc>
      </w:tr>
      <w:tr w:rsidR="00AF44C1" w:rsidRPr="00047FF0" w14:paraId="764D3AA1" w14:textId="77777777" w:rsidTr="00AF44C1">
        <w:trPr>
          <w:trHeight w:val="189"/>
          <w:jc w:val="center"/>
        </w:trPr>
        <w:tc>
          <w:tcPr>
            <w:tcW w:w="0" w:type="auto"/>
          </w:tcPr>
          <w:p w14:paraId="3B78A161" w14:textId="77777777" w:rsidR="00AF44C1" w:rsidRPr="00AF44C1" w:rsidRDefault="00AF44C1" w:rsidP="00AF44C1">
            <w:pPr>
              <w:rPr>
                <w:sz w:val="24"/>
                <w:szCs w:val="24"/>
                <w:lang w:eastAsia="en-IN"/>
              </w:rPr>
            </w:pPr>
            <w:r w:rsidRPr="00AF44C1">
              <w:rPr>
                <w:sz w:val="24"/>
                <w:szCs w:val="24"/>
                <w:lang w:eastAsia="en-IN"/>
              </w:rPr>
              <w:t>Walking Ability</w:t>
            </w:r>
          </w:p>
        </w:tc>
        <w:tc>
          <w:tcPr>
            <w:tcW w:w="0" w:type="auto"/>
          </w:tcPr>
          <w:p w14:paraId="1DD3DA63" w14:textId="77777777" w:rsidR="00AF44C1" w:rsidRPr="00047FF0" w:rsidRDefault="00AF44C1" w:rsidP="00AF44C1">
            <w:pPr>
              <w:rPr>
                <w:sz w:val="24"/>
                <w:szCs w:val="24"/>
                <w:lang w:eastAsia="en-IN"/>
              </w:rPr>
            </w:pPr>
            <w:r w:rsidRPr="00047FF0">
              <w:rPr>
                <w:sz w:val="24"/>
                <w:szCs w:val="24"/>
                <w:lang w:eastAsia="en-IN"/>
              </w:rPr>
              <w:t>Difficulty in prolonged walking</w:t>
            </w:r>
          </w:p>
        </w:tc>
        <w:tc>
          <w:tcPr>
            <w:tcW w:w="0" w:type="auto"/>
          </w:tcPr>
          <w:p w14:paraId="636DBAC4" w14:textId="77777777" w:rsidR="00AF44C1" w:rsidRPr="00047FF0" w:rsidRDefault="00AF44C1" w:rsidP="00AF44C1">
            <w:pPr>
              <w:rPr>
                <w:sz w:val="24"/>
                <w:szCs w:val="24"/>
                <w:lang w:eastAsia="en-IN"/>
              </w:rPr>
            </w:pPr>
            <w:r w:rsidRPr="00047FF0">
              <w:rPr>
                <w:sz w:val="24"/>
                <w:szCs w:val="24"/>
                <w:lang w:eastAsia="en-IN"/>
              </w:rPr>
              <w:t>Able to walk comfortably</w:t>
            </w:r>
          </w:p>
        </w:tc>
      </w:tr>
      <w:tr w:rsidR="00AF44C1" w:rsidRPr="00047FF0" w14:paraId="06BD248E" w14:textId="77777777" w:rsidTr="00AF44C1">
        <w:trPr>
          <w:trHeight w:val="292"/>
          <w:jc w:val="center"/>
        </w:trPr>
        <w:tc>
          <w:tcPr>
            <w:tcW w:w="0" w:type="auto"/>
          </w:tcPr>
          <w:p w14:paraId="0BCF1E77" w14:textId="77777777" w:rsidR="00AF44C1" w:rsidRPr="00AF44C1" w:rsidRDefault="00AF44C1" w:rsidP="00AF44C1">
            <w:pPr>
              <w:rPr>
                <w:sz w:val="24"/>
                <w:szCs w:val="24"/>
                <w:lang w:eastAsia="en-IN"/>
              </w:rPr>
            </w:pPr>
            <w:r w:rsidRPr="00AF44C1">
              <w:rPr>
                <w:sz w:val="24"/>
                <w:szCs w:val="24"/>
                <w:lang w:eastAsia="en-IN"/>
              </w:rPr>
              <w:t>Forward Bending</w:t>
            </w:r>
          </w:p>
        </w:tc>
        <w:tc>
          <w:tcPr>
            <w:tcW w:w="0" w:type="auto"/>
          </w:tcPr>
          <w:p w14:paraId="23D064F8" w14:textId="77777777" w:rsidR="00AF44C1" w:rsidRPr="00047FF0" w:rsidRDefault="00AF44C1" w:rsidP="00AF44C1">
            <w:pPr>
              <w:rPr>
                <w:sz w:val="24"/>
                <w:szCs w:val="24"/>
                <w:lang w:eastAsia="en-IN"/>
              </w:rPr>
            </w:pPr>
            <w:r w:rsidRPr="00047FF0">
              <w:rPr>
                <w:sz w:val="24"/>
                <w:szCs w:val="24"/>
                <w:lang w:eastAsia="en-IN"/>
              </w:rPr>
              <w:t>Painful and limited</w:t>
            </w:r>
          </w:p>
        </w:tc>
        <w:tc>
          <w:tcPr>
            <w:tcW w:w="0" w:type="auto"/>
          </w:tcPr>
          <w:p w14:paraId="0CBE383E" w14:textId="77777777" w:rsidR="00AF44C1" w:rsidRPr="00047FF0" w:rsidRDefault="00AF44C1" w:rsidP="00AF44C1">
            <w:pPr>
              <w:rPr>
                <w:sz w:val="24"/>
                <w:szCs w:val="24"/>
                <w:lang w:eastAsia="en-IN"/>
              </w:rPr>
            </w:pPr>
            <w:r w:rsidRPr="00047FF0">
              <w:rPr>
                <w:sz w:val="24"/>
                <w:szCs w:val="24"/>
                <w:lang w:eastAsia="en-IN"/>
              </w:rPr>
              <w:t>Significantly improved</w:t>
            </w:r>
          </w:p>
        </w:tc>
      </w:tr>
      <w:tr w:rsidR="00AF44C1" w:rsidRPr="00047FF0" w14:paraId="68281B19" w14:textId="77777777" w:rsidTr="00AF44C1">
        <w:trPr>
          <w:trHeight w:val="292"/>
          <w:jc w:val="center"/>
        </w:trPr>
        <w:tc>
          <w:tcPr>
            <w:tcW w:w="0" w:type="auto"/>
          </w:tcPr>
          <w:p w14:paraId="2130077F" w14:textId="77777777" w:rsidR="00AF44C1" w:rsidRPr="00AF44C1" w:rsidRDefault="00AF44C1" w:rsidP="00AF44C1">
            <w:pPr>
              <w:rPr>
                <w:sz w:val="24"/>
                <w:szCs w:val="24"/>
                <w:lang w:eastAsia="en-IN"/>
              </w:rPr>
            </w:pPr>
            <w:r w:rsidRPr="00AF44C1">
              <w:rPr>
                <w:sz w:val="24"/>
                <w:szCs w:val="24"/>
                <w:lang w:eastAsia="en-IN"/>
              </w:rPr>
              <w:t>Postural Stability</w:t>
            </w:r>
          </w:p>
        </w:tc>
        <w:tc>
          <w:tcPr>
            <w:tcW w:w="0" w:type="auto"/>
          </w:tcPr>
          <w:p w14:paraId="4A9C578C" w14:textId="77777777" w:rsidR="00AF44C1" w:rsidRPr="00047FF0" w:rsidRDefault="00AF44C1" w:rsidP="00AF44C1">
            <w:pPr>
              <w:rPr>
                <w:sz w:val="24"/>
                <w:szCs w:val="24"/>
                <w:lang w:eastAsia="en-IN"/>
              </w:rPr>
            </w:pPr>
            <w:r w:rsidRPr="00047FF0">
              <w:rPr>
                <w:sz w:val="24"/>
                <w:szCs w:val="24"/>
                <w:lang w:eastAsia="en-IN"/>
              </w:rPr>
              <w:t>Impaired</w:t>
            </w:r>
          </w:p>
        </w:tc>
        <w:tc>
          <w:tcPr>
            <w:tcW w:w="0" w:type="auto"/>
          </w:tcPr>
          <w:p w14:paraId="6AD7697A" w14:textId="77777777" w:rsidR="00AF44C1" w:rsidRPr="00047FF0" w:rsidRDefault="00AF44C1" w:rsidP="00AF44C1">
            <w:pPr>
              <w:rPr>
                <w:sz w:val="24"/>
                <w:szCs w:val="24"/>
                <w:lang w:eastAsia="en-IN"/>
              </w:rPr>
            </w:pPr>
            <w:r w:rsidRPr="00047FF0">
              <w:rPr>
                <w:sz w:val="24"/>
                <w:szCs w:val="24"/>
                <w:lang w:eastAsia="en-IN"/>
              </w:rPr>
              <w:t>Improved</w:t>
            </w:r>
          </w:p>
        </w:tc>
      </w:tr>
      <w:tr w:rsidR="00AF44C1" w:rsidRPr="00047FF0" w14:paraId="02072084" w14:textId="77777777" w:rsidTr="00AF44C1">
        <w:trPr>
          <w:trHeight w:val="292"/>
          <w:jc w:val="center"/>
        </w:trPr>
        <w:tc>
          <w:tcPr>
            <w:tcW w:w="0" w:type="auto"/>
          </w:tcPr>
          <w:p w14:paraId="65A470B0" w14:textId="77777777" w:rsidR="00AF44C1" w:rsidRPr="00AF44C1" w:rsidRDefault="00AF44C1" w:rsidP="00AF44C1">
            <w:pPr>
              <w:rPr>
                <w:sz w:val="24"/>
                <w:szCs w:val="24"/>
                <w:lang w:eastAsia="en-IN"/>
              </w:rPr>
            </w:pPr>
            <w:r w:rsidRPr="00AF44C1">
              <w:rPr>
                <w:sz w:val="24"/>
                <w:szCs w:val="24"/>
                <w:lang w:eastAsia="en-IN"/>
              </w:rPr>
              <w:t>Neurological Deficit</w:t>
            </w:r>
          </w:p>
        </w:tc>
        <w:tc>
          <w:tcPr>
            <w:tcW w:w="0" w:type="auto"/>
          </w:tcPr>
          <w:p w14:paraId="7083EB46" w14:textId="77777777" w:rsidR="00AF44C1" w:rsidRPr="00047FF0" w:rsidRDefault="00AF44C1" w:rsidP="00AF44C1">
            <w:pPr>
              <w:rPr>
                <w:sz w:val="24"/>
                <w:szCs w:val="24"/>
                <w:lang w:eastAsia="en-IN"/>
              </w:rPr>
            </w:pPr>
            <w:r w:rsidRPr="00047FF0">
              <w:rPr>
                <w:sz w:val="24"/>
                <w:szCs w:val="24"/>
                <w:lang w:eastAsia="en-IN"/>
              </w:rPr>
              <w:t>Absent</w:t>
            </w:r>
          </w:p>
        </w:tc>
        <w:tc>
          <w:tcPr>
            <w:tcW w:w="0" w:type="auto"/>
          </w:tcPr>
          <w:p w14:paraId="0FE5C662" w14:textId="77777777" w:rsidR="00AF44C1" w:rsidRPr="00047FF0" w:rsidRDefault="00AF44C1" w:rsidP="00AF44C1">
            <w:pPr>
              <w:rPr>
                <w:sz w:val="24"/>
                <w:szCs w:val="24"/>
                <w:lang w:eastAsia="en-IN"/>
              </w:rPr>
            </w:pPr>
            <w:r w:rsidRPr="00047FF0">
              <w:rPr>
                <w:sz w:val="24"/>
                <w:szCs w:val="24"/>
                <w:lang w:eastAsia="en-IN"/>
              </w:rPr>
              <w:t>Absent</w:t>
            </w:r>
          </w:p>
        </w:tc>
      </w:tr>
    </w:tbl>
    <w:p w14:paraId="01056C6B" w14:textId="77777777" w:rsidR="00047FF0" w:rsidRPr="00047FF0" w:rsidRDefault="00047FF0" w:rsidP="00047FF0">
      <w:pPr>
        <w:rPr>
          <w:rFonts w:ascii="Times New Roman" w:hAnsi="Times New Roman" w:cs="Times New Roman"/>
          <w:sz w:val="24"/>
          <w:szCs w:val="24"/>
          <w:lang w:eastAsia="en-IN"/>
        </w:rPr>
      </w:pPr>
      <w:r w:rsidRPr="00047FF0">
        <w:rPr>
          <w:rFonts w:ascii="Times New Roman" w:hAnsi="Times New Roman" w:cs="Times New Roman"/>
          <w:sz w:val="24"/>
          <w:szCs w:val="24"/>
          <w:lang w:eastAsia="en-IN"/>
        </w:rPr>
        <w:t>Grading Reference</w:t>
      </w:r>
    </w:p>
    <w:p w14:paraId="481CEC95" w14:textId="77777777" w:rsidR="00047FF0" w:rsidRPr="00AF44C1" w:rsidRDefault="00047FF0" w:rsidP="00AF44C1">
      <w:pPr>
        <w:pStyle w:val="ListParagraph"/>
        <w:numPr>
          <w:ilvl w:val="0"/>
          <w:numId w:val="40"/>
        </w:numPr>
        <w:jc w:val="left"/>
        <w:rPr>
          <w:rFonts w:ascii="Times New Roman" w:eastAsia="Times New Roman" w:hAnsi="Times New Roman" w:cs="Times New Roman"/>
          <w:sz w:val="24"/>
          <w:szCs w:val="24"/>
          <w:lang w:eastAsia="en-IN"/>
        </w:rPr>
      </w:pPr>
      <w:r w:rsidRPr="00AF44C1">
        <w:rPr>
          <w:rFonts w:ascii="Times New Roman" w:eastAsia="Times New Roman" w:hAnsi="Times New Roman" w:cs="Times New Roman"/>
          <w:b/>
          <w:bCs/>
          <w:sz w:val="24"/>
          <w:szCs w:val="24"/>
          <w:lang w:eastAsia="en-IN"/>
        </w:rPr>
        <w:t>VAS Scale:</w:t>
      </w:r>
      <w:r w:rsidRPr="00AF44C1">
        <w:rPr>
          <w:rFonts w:ascii="Times New Roman" w:eastAsia="Times New Roman" w:hAnsi="Times New Roman" w:cs="Times New Roman"/>
          <w:sz w:val="24"/>
          <w:szCs w:val="24"/>
          <w:lang w:eastAsia="en-IN"/>
        </w:rPr>
        <w:t xml:space="preserve"> 0–10 (0 = no pain, 10 = worst pain)</w:t>
      </w:r>
    </w:p>
    <w:p w14:paraId="18ACF450" w14:textId="77777777" w:rsidR="00047FF0" w:rsidRPr="00AF44C1" w:rsidRDefault="00047FF0" w:rsidP="00AF44C1">
      <w:pPr>
        <w:pStyle w:val="ListParagraph"/>
        <w:numPr>
          <w:ilvl w:val="0"/>
          <w:numId w:val="40"/>
        </w:numPr>
        <w:jc w:val="left"/>
        <w:rPr>
          <w:rFonts w:ascii="Times New Roman" w:eastAsia="Times New Roman" w:hAnsi="Times New Roman" w:cs="Times New Roman"/>
          <w:sz w:val="24"/>
          <w:szCs w:val="24"/>
          <w:lang w:eastAsia="en-IN"/>
        </w:rPr>
      </w:pPr>
      <w:r w:rsidRPr="00AF44C1">
        <w:rPr>
          <w:rFonts w:ascii="Times New Roman" w:eastAsia="Times New Roman" w:hAnsi="Times New Roman" w:cs="Times New Roman"/>
          <w:b/>
          <w:bCs/>
          <w:sz w:val="24"/>
          <w:szCs w:val="24"/>
          <w:lang w:eastAsia="en-IN"/>
        </w:rPr>
        <w:t>Tenderness Grading:</w:t>
      </w:r>
    </w:p>
    <w:p w14:paraId="3E255A62" w14:textId="77777777" w:rsidR="00047FF0" w:rsidRPr="00047FF0" w:rsidRDefault="00047FF0" w:rsidP="00047FF0">
      <w:pPr>
        <w:rPr>
          <w:rFonts w:ascii="Times New Roman" w:eastAsia="Times New Roman" w:hAnsi="Times New Roman" w:cs="Times New Roman"/>
          <w:sz w:val="24"/>
          <w:szCs w:val="24"/>
          <w:lang w:eastAsia="en-IN"/>
        </w:rPr>
      </w:pPr>
      <w:r w:rsidRPr="00047FF0">
        <w:rPr>
          <w:rFonts w:ascii="Times New Roman" w:eastAsia="Times New Roman" w:hAnsi="Times New Roman" w:cs="Times New Roman"/>
          <w:sz w:val="24"/>
          <w:szCs w:val="24"/>
          <w:lang w:eastAsia="en-IN"/>
        </w:rPr>
        <w:t>Grade I: Mild (on pressure)</w:t>
      </w:r>
    </w:p>
    <w:p w14:paraId="3A0939B8" w14:textId="77777777" w:rsidR="00047FF0" w:rsidRPr="00047FF0" w:rsidRDefault="00047FF0" w:rsidP="00047FF0">
      <w:pPr>
        <w:rPr>
          <w:rFonts w:ascii="Times New Roman" w:eastAsia="Times New Roman" w:hAnsi="Times New Roman" w:cs="Times New Roman"/>
          <w:sz w:val="24"/>
          <w:szCs w:val="24"/>
          <w:lang w:eastAsia="en-IN"/>
        </w:rPr>
      </w:pPr>
      <w:r w:rsidRPr="00047FF0">
        <w:rPr>
          <w:rFonts w:ascii="Times New Roman" w:eastAsia="Times New Roman" w:hAnsi="Times New Roman" w:cs="Times New Roman"/>
          <w:sz w:val="24"/>
          <w:szCs w:val="24"/>
          <w:lang w:eastAsia="en-IN"/>
        </w:rPr>
        <w:t>Grade II: Moderate (on touch)</w:t>
      </w:r>
    </w:p>
    <w:p w14:paraId="0EF812B3" w14:textId="77777777" w:rsidR="00047FF0" w:rsidRPr="00047FF0" w:rsidRDefault="00047FF0" w:rsidP="00047FF0">
      <w:pPr>
        <w:rPr>
          <w:rFonts w:ascii="Times New Roman" w:eastAsia="Times New Roman" w:hAnsi="Times New Roman" w:cs="Times New Roman"/>
          <w:sz w:val="24"/>
          <w:szCs w:val="24"/>
          <w:lang w:eastAsia="en-IN"/>
        </w:rPr>
      </w:pPr>
      <w:r w:rsidRPr="00047FF0">
        <w:rPr>
          <w:rFonts w:ascii="Times New Roman" w:eastAsia="Times New Roman" w:hAnsi="Times New Roman" w:cs="Times New Roman"/>
          <w:sz w:val="24"/>
          <w:szCs w:val="24"/>
          <w:lang w:eastAsia="en-IN"/>
        </w:rPr>
        <w:t>Grade III: Severe (withdrawal response)</w:t>
      </w:r>
    </w:p>
    <w:p w14:paraId="2D137825" w14:textId="77777777" w:rsidR="00047FF0" w:rsidRDefault="00047FF0" w:rsidP="00047FF0">
      <w:pPr>
        <w:rPr>
          <w:rFonts w:ascii="Times New Roman" w:hAnsi="Times New Roman" w:cs="Times New Roman"/>
          <w:b/>
          <w:bCs/>
          <w:sz w:val="24"/>
          <w:szCs w:val="24"/>
          <w:lang w:eastAsia="en-IN"/>
        </w:rPr>
      </w:pPr>
      <w:r w:rsidRPr="00047FF0">
        <w:rPr>
          <w:rFonts w:ascii="Times New Roman" w:hAnsi="Times New Roman" w:cs="Times New Roman"/>
          <w:b/>
          <w:bCs/>
          <w:sz w:val="24"/>
          <w:szCs w:val="24"/>
          <w:lang w:eastAsia="en-IN"/>
        </w:rPr>
        <w:t xml:space="preserve">Treatment details </w:t>
      </w:r>
    </w:p>
    <w:p w14:paraId="075BD43C" w14:textId="1EFE4CB3" w:rsidR="00047FF0" w:rsidRPr="00047FF0" w:rsidRDefault="00047FF0" w:rsidP="00047FF0">
      <w:pPr>
        <w:jc w:val="center"/>
        <w:rPr>
          <w:rFonts w:ascii="Times New Roman" w:hAnsi="Times New Roman" w:cs="Times New Roman"/>
          <w:b/>
          <w:bCs/>
          <w:sz w:val="24"/>
          <w:szCs w:val="24"/>
          <w:lang w:eastAsia="en-IN"/>
        </w:rPr>
      </w:pPr>
      <w:r w:rsidRPr="00047FF0">
        <w:rPr>
          <w:rFonts w:ascii="Times New Roman" w:hAnsi="Times New Roman" w:cs="Times New Roman"/>
          <w:b/>
          <w:bCs/>
          <w:sz w:val="24"/>
          <w:szCs w:val="24"/>
          <w:lang w:eastAsia="en-IN"/>
        </w:rPr>
        <w:t>Table 2 Shows management in Gantt Chart</w:t>
      </w:r>
    </w:p>
    <w:tbl>
      <w:tblPr>
        <w:tblStyle w:val="TableGrid"/>
        <w:tblW w:w="10723"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8"/>
        <w:gridCol w:w="1660"/>
        <w:gridCol w:w="1849"/>
        <w:gridCol w:w="2392"/>
        <w:gridCol w:w="1306"/>
        <w:gridCol w:w="2378"/>
      </w:tblGrid>
      <w:tr w:rsidR="00AF44C1" w:rsidRPr="00047FF0" w14:paraId="00EC9074" w14:textId="77777777" w:rsidTr="00AF44C1">
        <w:trPr>
          <w:trHeight w:val="222"/>
          <w:jc w:val="center"/>
        </w:trPr>
        <w:tc>
          <w:tcPr>
            <w:tcW w:w="1138" w:type="dxa"/>
            <w:tcBorders>
              <w:top w:val="single" w:sz="4" w:space="0" w:color="auto"/>
              <w:bottom w:val="single" w:sz="4" w:space="0" w:color="auto"/>
            </w:tcBorders>
            <w:hideMark/>
          </w:tcPr>
          <w:p w14:paraId="5EF4F377" w14:textId="77777777" w:rsidR="00047FF0" w:rsidRPr="00047FF0" w:rsidRDefault="00047FF0" w:rsidP="00AF44C1">
            <w:pPr>
              <w:contextualSpacing/>
              <w:jc w:val="left"/>
              <w:rPr>
                <w:b/>
                <w:bCs/>
                <w:sz w:val="24"/>
                <w:szCs w:val="24"/>
                <w:lang w:eastAsia="en-IN"/>
              </w:rPr>
            </w:pPr>
            <w:r w:rsidRPr="00047FF0">
              <w:rPr>
                <w:b/>
                <w:bCs/>
                <w:sz w:val="24"/>
                <w:szCs w:val="24"/>
                <w:lang w:eastAsia="en-IN"/>
              </w:rPr>
              <w:t>Day</w:t>
            </w:r>
          </w:p>
        </w:tc>
        <w:tc>
          <w:tcPr>
            <w:tcW w:w="0" w:type="auto"/>
            <w:tcBorders>
              <w:top w:val="single" w:sz="4" w:space="0" w:color="auto"/>
              <w:bottom w:val="single" w:sz="4" w:space="0" w:color="auto"/>
            </w:tcBorders>
            <w:hideMark/>
          </w:tcPr>
          <w:p w14:paraId="762CF5C4" w14:textId="77777777" w:rsidR="00047FF0" w:rsidRPr="00047FF0" w:rsidRDefault="00047FF0" w:rsidP="00AF44C1">
            <w:pPr>
              <w:contextualSpacing/>
              <w:jc w:val="left"/>
              <w:rPr>
                <w:b/>
                <w:bCs/>
                <w:sz w:val="24"/>
                <w:szCs w:val="24"/>
                <w:lang w:eastAsia="en-IN"/>
              </w:rPr>
            </w:pPr>
            <w:proofErr w:type="spellStart"/>
            <w:r w:rsidRPr="00047FF0">
              <w:rPr>
                <w:b/>
                <w:bCs/>
                <w:sz w:val="24"/>
                <w:szCs w:val="24"/>
                <w:lang w:eastAsia="en-IN"/>
              </w:rPr>
              <w:t>Agnikarma</w:t>
            </w:r>
            <w:proofErr w:type="spellEnd"/>
          </w:p>
        </w:tc>
        <w:tc>
          <w:tcPr>
            <w:tcW w:w="0" w:type="auto"/>
            <w:tcBorders>
              <w:top w:val="single" w:sz="4" w:space="0" w:color="auto"/>
              <w:bottom w:val="single" w:sz="4" w:space="0" w:color="auto"/>
            </w:tcBorders>
            <w:hideMark/>
          </w:tcPr>
          <w:p w14:paraId="35DD62BB" w14:textId="77777777" w:rsidR="00047FF0" w:rsidRPr="00047FF0" w:rsidRDefault="00047FF0" w:rsidP="00AF44C1">
            <w:pPr>
              <w:contextualSpacing/>
              <w:jc w:val="left"/>
              <w:rPr>
                <w:b/>
                <w:bCs/>
                <w:sz w:val="24"/>
                <w:szCs w:val="24"/>
                <w:lang w:eastAsia="en-IN"/>
              </w:rPr>
            </w:pPr>
            <w:proofErr w:type="spellStart"/>
            <w:r w:rsidRPr="00047FF0">
              <w:rPr>
                <w:b/>
                <w:bCs/>
                <w:sz w:val="24"/>
                <w:szCs w:val="24"/>
                <w:lang w:eastAsia="en-IN"/>
              </w:rPr>
              <w:t>Viddha</w:t>
            </w:r>
            <w:proofErr w:type="spellEnd"/>
            <w:r w:rsidRPr="00047FF0">
              <w:rPr>
                <w:b/>
                <w:bCs/>
                <w:sz w:val="24"/>
                <w:szCs w:val="24"/>
                <w:lang w:eastAsia="en-IN"/>
              </w:rPr>
              <w:t xml:space="preserve"> Karma</w:t>
            </w:r>
          </w:p>
        </w:tc>
        <w:tc>
          <w:tcPr>
            <w:tcW w:w="0" w:type="auto"/>
            <w:tcBorders>
              <w:top w:val="single" w:sz="4" w:space="0" w:color="auto"/>
              <w:bottom w:val="single" w:sz="4" w:space="0" w:color="auto"/>
            </w:tcBorders>
            <w:hideMark/>
          </w:tcPr>
          <w:p w14:paraId="09216399" w14:textId="77777777" w:rsidR="00047FF0" w:rsidRPr="00047FF0" w:rsidRDefault="00047FF0" w:rsidP="00AF44C1">
            <w:pPr>
              <w:contextualSpacing/>
              <w:jc w:val="left"/>
              <w:rPr>
                <w:b/>
                <w:bCs/>
                <w:sz w:val="24"/>
                <w:szCs w:val="24"/>
                <w:lang w:eastAsia="en-IN"/>
              </w:rPr>
            </w:pPr>
            <w:proofErr w:type="spellStart"/>
            <w:r w:rsidRPr="00047FF0">
              <w:rPr>
                <w:b/>
                <w:bCs/>
                <w:sz w:val="24"/>
                <w:szCs w:val="24"/>
                <w:lang w:eastAsia="en-IN"/>
              </w:rPr>
              <w:t>Swedana</w:t>
            </w:r>
            <w:proofErr w:type="spellEnd"/>
            <w:r w:rsidRPr="00047FF0">
              <w:rPr>
                <w:b/>
                <w:bCs/>
                <w:sz w:val="24"/>
                <w:szCs w:val="24"/>
                <w:lang w:eastAsia="en-IN"/>
              </w:rPr>
              <w:t xml:space="preserve"> (</w:t>
            </w:r>
            <w:proofErr w:type="spellStart"/>
            <w:r w:rsidRPr="00047FF0">
              <w:rPr>
                <w:b/>
                <w:bCs/>
                <w:sz w:val="24"/>
                <w:szCs w:val="24"/>
                <w:lang w:eastAsia="en-IN"/>
              </w:rPr>
              <w:t>Upanaha</w:t>
            </w:r>
            <w:proofErr w:type="spellEnd"/>
            <w:r w:rsidRPr="00047FF0">
              <w:rPr>
                <w:b/>
                <w:bCs/>
                <w:sz w:val="24"/>
                <w:szCs w:val="24"/>
                <w:lang w:eastAsia="en-IN"/>
              </w:rPr>
              <w:t>)</w:t>
            </w:r>
          </w:p>
        </w:tc>
        <w:tc>
          <w:tcPr>
            <w:tcW w:w="0" w:type="auto"/>
            <w:tcBorders>
              <w:top w:val="single" w:sz="4" w:space="0" w:color="auto"/>
              <w:bottom w:val="single" w:sz="4" w:space="0" w:color="auto"/>
            </w:tcBorders>
            <w:hideMark/>
          </w:tcPr>
          <w:p w14:paraId="60F698E1" w14:textId="77777777" w:rsidR="00047FF0" w:rsidRPr="00047FF0" w:rsidRDefault="00047FF0" w:rsidP="00AF44C1">
            <w:pPr>
              <w:contextualSpacing/>
              <w:jc w:val="left"/>
              <w:rPr>
                <w:b/>
                <w:bCs/>
                <w:sz w:val="24"/>
                <w:szCs w:val="24"/>
                <w:lang w:eastAsia="en-IN"/>
              </w:rPr>
            </w:pPr>
            <w:r w:rsidRPr="00047FF0">
              <w:rPr>
                <w:b/>
                <w:bCs/>
                <w:sz w:val="24"/>
                <w:szCs w:val="24"/>
                <w:lang w:eastAsia="en-IN"/>
              </w:rPr>
              <w:t>Kati Basti</w:t>
            </w:r>
          </w:p>
        </w:tc>
        <w:tc>
          <w:tcPr>
            <w:tcW w:w="0" w:type="auto"/>
            <w:tcBorders>
              <w:top w:val="single" w:sz="4" w:space="0" w:color="auto"/>
              <w:bottom w:val="single" w:sz="4" w:space="0" w:color="auto"/>
            </w:tcBorders>
            <w:hideMark/>
          </w:tcPr>
          <w:p w14:paraId="6F53E7B2" w14:textId="77777777" w:rsidR="00047FF0" w:rsidRPr="00047FF0" w:rsidRDefault="00047FF0" w:rsidP="00AF44C1">
            <w:pPr>
              <w:contextualSpacing/>
              <w:jc w:val="left"/>
              <w:rPr>
                <w:b/>
                <w:bCs/>
                <w:sz w:val="24"/>
                <w:szCs w:val="24"/>
                <w:lang w:eastAsia="en-IN"/>
              </w:rPr>
            </w:pPr>
            <w:r w:rsidRPr="00047FF0">
              <w:rPr>
                <w:b/>
                <w:bCs/>
                <w:sz w:val="24"/>
                <w:szCs w:val="24"/>
                <w:lang w:eastAsia="en-IN"/>
              </w:rPr>
              <w:t>Internal Medication</w:t>
            </w:r>
          </w:p>
        </w:tc>
      </w:tr>
      <w:tr w:rsidR="00AF44C1" w:rsidRPr="00047FF0" w14:paraId="213D9079" w14:textId="77777777" w:rsidTr="0067517B">
        <w:trPr>
          <w:trHeight w:val="70"/>
          <w:jc w:val="center"/>
        </w:trPr>
        <w:tc>
          <w:tcPr>
            <w:tcW w:w="1138" w:type="dxa"/>
            <w:tcBorders>
              <w:top w:val="single" w:sz="4" w:space="0" w:color="auto"/>
            </w:tcBorders>
            <w:hideMark/>
          </w:tcPr>
          <w:p w14:paraId="0E6E5E20" w14:textId="77777777" w:rsidR="00047FF0" w:rsidRPr="00047FF0" w:rsidRDefault="00047FF0" w:rsidP="00AF44C1">
            <w:pPr>
              <w:contextualSpacing/>
              <w:jc w:val="left"/>
              <w:rPr>
                <w:sz w:val="24"/>
                <w:szCs w:val="24"/>
                <w:lang w:eastAsia="en-IN"/>
              </w:rPr>
            </w:pPr>
            <w:r w:rsidRPr="00047FF0">
              <w:rPr>
                <w:sz w:val="24"/>
                <w:szCs w:val="24"/>
                <w:lang w:eastAsia="en-IN"/>
              </w:rPr>
              <w:t>Day 1</w:t>
            </w:r>
          </w:p>
        </w:tc>
        <w:tc>
          <w:tcPr>
            <w:tcW w:w="0" w:type="auto"/>
            <w:tcBorders>
              <w:top w:val="single" w:sz="4" w:space="0" w:color="auto"/>
            </w:tcBorders>
            <w:hideMark/>
          </w:tcPr>
          <w:p w14:paraId="3B1DBD01" w14:textId="77777777" w:rsidR="00047FF0" w:rsidRPr="00047FF0" w:rsidRDefault="00047FF0" w:rsidP="00AF44C1">
            <w:pPr>
              <w:contextualSpacing/>
              <w:jc w:val="left"/>
              <w:rPr>
                <w:sz w:val="24"/>
                <w:szCs w:val="24"/>
                <w:lang w:eastAsia="en-IN"/>
              </w:rPr>
            </w:pPr>
            <w:r w:rsidRPr="00047FF0">
              <w:rPr>
                <w:rFonts w:ascii="Segoe UI Symbol" w:hAnsi="Segoe UI Symbol" w:cs="Segoe UI Symbol"/>
                <w:sz w:val="24"/>
                <w:szCs w:val="24"/>
                <w:lang w:eastAsia="en-IN"/>
              </w:rPr>
              <w:t>✔</w:t>
            </w:r>
            <w:r w:rsidRPr="00047FF0">
              <w:rPr>
                <w:sz w:val="24"/>
                <w:szCs w:val="24"/>
                <w:lang w:eastAsia="en-IN"/>
              </w:rPr>
              <w:t xml:space="preserve"> (1st sitting)</w:t>
            </w:r>
          </w:p>
        </w:tc>
        <w:tc>
          <w:tcPr>
            <w:tcW w:w="0" w:type="auto"/>
            <w:tcBorders>
              <w:top w:val="single" w:sz="4" w:space="0" w:color="auto"/>
            </w:tcBorders>
            <w:hideMark/>
          </w:tcPr>
          <w:p w14:paraId="7EE8AA5C" w14:textId="77777777" w:rsidR="00047FF0" w:rsidRPr="00047FF0" w:rsidRDefault="00047FF0" w:rsidP="00AF44C1">
            <w:pPr>
              <w:contextualSpacing/>
              <w:jc w:val="left"/>
              <w:rPr>
                <w:sz w:val="24"/>
                <w:szCs w:val="24"/>
                <w:lang w:eastAsia="en-IN"/>
              </w:rPr>
            </w:pPr>
            <w:r w:rsidRPr="00047FF0">
              <w:rPr>
                <w:sz w:val="24"/>
                <w:szCs w:val="24"/>
                <w:lang w:eastAsia="en-IN"/>
              </w:rPr>
              <w:t>–</w:t>
            </w:r>
          </w:p>
        </w:tc>
        <w:tc>
          <w:tcPr>
            <w:tcW w:w="0" w:type="auto"/>
            <w:tcBorders>
              <w:top w:val="single" w:sz="4" w:space="0" w:color="auto"/>
            </w:tcBorders>
            <w:hideMark/>
          </w:tcPr>
          <w:p w14:paraId="3EDC8F99" w14:textId="77777777" w:rsidR="00047FF0" w:rsidRPr="00047FF0" w:rsidRDefault="00047FF0" w:rsidP="00AF44C1">
            <w:pPr>
              <w:contextualSpacing/>
              <w:jc w:val="left"/>
              <w:rPr>
                <w:sz w:val="24"/>
                <w:szCs w:val="24"/>
                <w:lang w:eastAsia="en-IN"/>
              </w:rPr>
            </w:pPr>
            <w:r w:rsidRPr="00047FF0">
              <w:rPr>
                <w:sz w:val="24"/>
                <w:szCs w:val="24"/>
                <w:lang w:eastAsia="en-IN"/>
              </w:rPr>
              <w:t>–</w:t>
            </w:r>
          </w:p>
        </w:tc>
        <w:tc>
          <w:tcPr>
            <w:tcW w:w="0" w:type="auto"/>
            <w:tcBorders>
              <w:top w:val="single" w:sz="4" w:space="0" w:color="auto"/>
            </w:tcBorders>
            <w:hideMark/>
          </w:tcPr>
          <w:p w14:paraId="2E7DA3F2" w14:textId="77777777" w:rsidR="00047FF0" w:rsidRPr="00047FF0" w:rsidRDefault="00047FF0" w:rsidP="00AF44C1">
            <w:pPr>
              <w:contextualSpacing/>
              <w:jc w:val="left"/>
              <w:rPr>
                <w:sz w:val="24"/>
                <w:szCs w:val="24"/>
                <w:lang w:eastAsia="en-IN"/>
              </w:rPr>
            </w:pPr>
            <w:r w:rsidRPr="00047FF0">
              <w:rPr>
                <w:sz w:val="24"/>
                <w:szCs w:val="24"/>
                <w:lang w:eastAsia="en-IN"/>
              </w:rPr>
              <w:t>–</w:t>
            </w:r>
          </w:p>
        </w:tc>
        <w:tc>
          <w:tcPr>
            <w:tcW w:w="0" w:type="auto"/>
            <w:tcBorders>
              <w:top w:val="single" w:sz="4" w:space="0" w:color="auto"/>
            </w:tcBorders>
            <w:hideMark/>
          </w:tcPr>
          <w:p w14:paraId="250739B5" w14:textId="77777777" w:rsidR="00047FF0" w:rsidRPr="00047FF0" w:rsidRDefault="00047FF0" w:rsidP="00AF44C1">
            <w:pPr>
              <w:contextualSpacing/>
              <w:jc w:val="left"/>
              <w:rPr>
                <w:sz w:val="24"/>
                <w:szCs w:val="24"/>
                <w:lang w:eastAsia="en-IN"/>
              </w:rPr>
            </w:pPr>
            <w:r w:rsidRPr="00047FF0">
              <w:rPr>
                <w:rFonts w:ascii="Segoe UI Symbol" w:hAnsi="Segoe UI Symbol" w:cs="Segoe UI Symbol"/>
                <w:sz w:val="24"/>
                <w:szCs w:val="24"/>
                <w:lang w:eastAsia="en-IN"/>
              </w:rPr>
              <w:t>✔</w:t>
            </w:r>
          </w:p>
        </w:tc>
      </w:tr>
      <w:tr w:rsidR="00AF44C1" w:rsidRPr="00047FF0" w14:paraId="6242DCCA" w14:textId="77777777" w:rsidTr="00AF44C1">
        <w:trPr>
          <w:trHeight w:val="128"/>
          <w:jc w:val="center"/>
        </w:trPr>
        <w:tc>
          <w:tcPr>
            <w:tcW w:w="1138" w:type="dxa"/>
            <w:hideMark/>
          </w:tcPr>
          <w:p w14:paraId="51DC42E1" w14:textId="77777777" w:rsidR="00047FF0" w:rsidRPr="00047FF0" w:rsidRDefault="00047FF0" w:rsidP="00AF44C1">
            <w:pPr>
              <w:contextualSpacing/>
              <w:jc w:val="left"/>
              <w:rPr>
                <w:sz w:val="24"/>
                <w:szCs w:val="24"/>
                <w:lang w:eastAsia="en-IN"/>
              </w:rPr>
            </w:pPr>
            <w:r w:rsidRPr="00047FF0">
              <w:rPr>
                <w:sz w:val="24"/>
                <w:szCs w:val="24"/>
                <w:lang w:eastAsia="en-IN"/>
              </w:rPr>
              <w:t>Day 2</w:t>
            </w:r>
          </w:p>
        </w:tc>
        <w:tc>
          <w:tcPr>
            <w:tcW w:w="0" w:type="auto"/>
            <w:hideMark/>
          </w:tcPr>
          <w:p w14:paraId="09FE922D" w14:textId="77777777" w:rsidR="00047FF0" w:rsidRPr="00047FF0" w:rsidRDefault="00047FF0" w:rsidP="00AF44C1">
            <w:pPr>
              <w:contextualSpacing/>
              <w:jc w:val="left"/>
              <w:rPr>
                <w:sz w:val="24"/>
                <w:szCs w:val="24"/>
                <w:lang w:eastAsia="en-IN"/>
              </w:rPr>
            </w:pPr>
            <w:r w:rsidRPr="00047FF0">
              <w:rPr>
                <w:sz w:val="24"/>
                <w:szCs w:val="24"/>
                <w:lang w:eastAsia="en-IN"/>
              </w:rPr>
              <w:t>–</w:t>
            </w:r>
          </w:p>
        </w:tc>
        <w:tc>
          <w:tcPr>
            <w:tcW w:w="0" w:type="auto"/>
            <w:hideMark/>
          </w:tcPr>
          <w:p w14:paraId="063A7310" w14:textId="77777777" w:rsidR="00047FF0" w:rsidRPr="00047FF0" w:rsidRDefault="00047FF0" w:rsidP="00AF44C1">
            <w:pPr>
              <w:contextualSpacing/>
              <w:jc w:val="left"/>
              <w:rPr>
                <w:sz w:val="24"/>
                <w:szCs w:val="24"/>
                <w:lang w:eastAsia="en-IN"/>
              </w:rPr>
            </w:pPr>
            <w:r w:rsidRPr="00047FF0">
              <w:rPr>
                <w:sz w:val="24"/>
                <w:szCs w:val="24"/>
                <w:lang w:eastAsia="en-IN"/>
              </w:rPr>
              <w:t>–</w:t>
            </w:r>
          </w:p>
        </w:tc>
        <w:tc>
          <w:tcPr>
            <w:tcW w:w="0" w:type="auto"/>
            <w:hideMark/>
          </w:tcPr>
          <w:p w14:paraId="0B5CCE75" w14:textId="77777777" w:rsidR="00047FF0" w:rsidRPr="00047FF0" w:rsidRDefault="00047FF0" w:rsidP="00AF44C1">
            <w:pPr>
              <w:contextualSpacing/>
              <w:jc w:val="left"/>
              <w:rPr>
                <w:sz w:val="24"/>
                <w:szCs w:val="24"/>
                <w:lang w:eastAsia="en-IN"/>
              </w:rPr>
            </w:pPr>
            <w:r w:rsidRPr="00047FF0">
              <w:rPr>
                <w:rFonts w:ascii="Segoe UI Symbol" w:hAnsi="Segoe UI Symbol" w:cs="Segoe UI Symbol"/>
                <w:sz w:val="24"/>
                <w:szCs w:val="24"/>
                <w:lang w:eastAsia="en-IN"/>
              </w:rPr>
              <w:t>✔</w:t>
            </w:r>
          </w:p>
        </w:tc>
        <w:tc>
          <w:tcPr>
            <w:tcW w:w="0" w:type="auto"/>
            <w:hideMark/>
          </w:tcPr>
          <w:p w14:paraId="02692757" w14:textId="77777777" w:rsidR="00047FF0" w:rsidRPr="00047FF0" w:rsidRDefault="00047FF0" w:rsidP="00AF44C1">
            <w:pPr>
              <w:contextualSpacing/>
              <w:jc w:val="left"/>
              <w:rPr>
                <w:sz w:val="24"/>
                <w:szCs w:val="24"/>
                <w:lang w:eastAsia="en-IN"/>
              </w:rPr>
            </w:pPr>
            <w:r w:rsidRPr="00047FF0">
              <w:rPr>
                <w:rFonts w:ascii="Segoe UI Symbol" w:hAnsi="Segoe UI Symbol" w:cs="Segoe UI Symbol"/>
                <w:sz w:val="24"/>
                <w:szCs w:val="24"/>
                <w:lang w:eastAsia="en-IN"/>
              </w:rPr>
              <w:t>✔</w:t>
            </w:r>
          </w:p>
        </w:tc>
        <w:tc>
          <w:tcPr>
            <w:tcW w:w="0" w:type="auto"/>
            <w:hideMark/>
          </w:tcPr>
          <w:p w14:paraId="1716D700" w14:textId="77777777" w:rsidR="00047FF0" w:rsidRPr="00047FF0" w:rsidRDefault="00047FF0" w:rsidP="00AF44C1">
            <w:pPr>
              <w:contextualSpacing/>
              <w:jc w:val="left"/>
              <w:rPr>
                <w:sz w:val="24"/>
                <w:szCs w:val="24"/>
                <w:lang w:eastAsia="en-IN"/>
              </w:rPr>
            </w:pPr>
            <w:r w:rsidRPr="00047FF0">
              <w:rPr>
                <w:rFonts w:ascii="Segoe UI Symbol" w:hAnsi="Segoe UI Symbol" w:cs="Segoe UI Symbol"/>
                <w:sz w:val="24"/>
                <w:szCs w:val="24"/>
                <w:lang w:eastAsia="en-IN"/>
              </w:rPr>
              <w:t>✔</w:t>
            </w:r>
          </w:p>
        </w:tc>
      </w:tr>
      <w:tr w:rsidR="00AF44C1" w:rsidRPr="00047FF0" w14:paraId="68B73724" w14:textId="77777777" w:rsidTr="00AF44C1">
        <w:trPr>
          <w:trHeight w:val="128"/>
          <w:jc w:val="center"/>
        </w:trPr>
        <w:tc>
          <w:tcPr>
            <w:tcW w:w="1138" w:type="dxa"/>
            <w:hideMark/>
          </w:tcPr>
          <w:p w14:paraId="3A1D0E4B" w14:textId="77777777" w:rsidR="00047FF0" w:rsidRPr="00047FF0" w:rsidRDefault="00047FF0" w:rsidP="00AF44C1">
            <w:pPr>
              <w:contextualSpacing/>
              <w:jc w:val="left"/>
              <w:rPr>
                <w:sz w:val="24"/>
                <w:szCs w:val="24"/>
                <w:lang w:eastAsia="en-IN"/>
              </w:rPr>
            </w:pPr>
            <w:r w:rsidRPr="00047FF0">
              <w:rPr>
                <w:sz w:val="24"/>
                <w:szCs w:val="24"/>
                <w:lang w:eastAsia="en-IN"/>
              </w:rPr>
              <w:t>Day 3</w:t>
            </w:r>
          </w:p>
        </w:tc>
        <w:tc>
          <w:tcPr>
            <w:tcW w:w="0" w:type="auto"/>
            <w:hideMark/>
          </w:tcPr>
          <w:p w14:paraId="07BA3615" w14:textId="77777777" w:rsidR="00047FF0" w:rsidRPr="00047FF0" w:rsidRDefault="00047FF0" w:rsidP="00AF44C1">
            <w:pPr>
              <w:contextualSpacing/>
              <w:jc w:val="left"/>
              <w:rPr>
                <w:sz w:val="24"/>
                <w:szCs w:val="24"/>
                <w:lang w:eastAsia="en-IN"/>
              </w:rPr>
            </w:pPr>
            <w:r w:rsidRPr="00047FF0">
              <w:rPr>
                <w:sz w:val="24"/>
                <w:szCs w:val="24"/>
                <w:lang w:eastAsia="en-IN"/>
              </w:rPr>
              <w:t>–</w:t>
            </w:r>
          </w:p>
        </w:tc>
        <w:tc>
          <w:tcPr>
            <w:tcW w:w="0" w:type="auto"/>
            <w:hideMark/>
          </w:tcPr>
          <w:p w14:paraId="0DB96726" w14:textId="77777777" w:rsidR="00047FF0" w:rsidRPr="00047FF0" w:rsidRDefault="00047FF0" w:rsidP="00AF44C1">
            <w:pPr>
              <w:contextualSpacing/>
              <w:jc w:val="left"/>
              <w:rPr>
                <w:sz w:val="24"/>
                <w:szCs w:val="24"/>
                <w:lang w:eastAsia="en-IN"/>
              </w:rPr>
            </w:pPr>
            <w:r w:rsidRPr="00047FF0">
              <w:rPr>
                <w:sz w:val="24"/>
                <w:szCs w:val="24"/>
                <w:lang w:eastAsia="en-IN"/>
              </w:rPr>
              <w:t>–</w:t>
            </w:r>
          </w:p>
        </w:tc>
        <w:tc>
          <w:tcPr>
            <w:tcW w:w="0" w:type="auto"/>
            <w:hideMark/>
          </w:tcPr>
          <w:p w14:paraId="1CB6D408" w14:textId="77777777" w:rsidR="00047FF0" w:rsidRPr="00047FF0" w:rsidRDefault="00047FF0" w:rsidP="00AF44C1">
            <w:pPr>
              <w:contextualSpacing/>
              <w:jc w:val="left"/>
              <w:rPr>
                <w:sz w:val="24"/>
                <w:szCs w:val="24"/>
                <w:lang w:eastAsia="en-IN"/>
              </w:rPr>
            </w:pPr>
            <w:r w:rsidRPr="00047FF0">
              <w:rPr>
                <w:rFonts w:ascii="Segoe UI Symbol" w:hAnsi="Segoe UI Symbol" w:cs="Segoe UI Symbol"/>
                <w:sz w:val="24"/>
                <w:szCs w:val="24"/>
                <w:lang w:eastAsia="en-IN"/>
              </w:rPr>
              <w:t>✔</w:t>
            </w:r>
          </w:p>
        </w:tc>
        <w:tc>
          <w:tcPr>
            <w:tcW w:w="0" w:type="auto"/>
            <w:hideMark/>
          </w:tcPr>
          <w:p w14:paraId="2CF0E55D" w14:textId="77777777" w:rsidR="00047FF0" w:rsidRPr="00047FF0" w:rsidRDefault="00047FF0" w:rsidP="00AF44C1">
            <w:pPr>
              <w:contextualSpacing/>
              <w:jc w:val="left"/>
              <w:rPr>
                <w:sz w:val="24"/>
                <w:szCs w:val="24"/>
                <w:lang w:eastAsia="en-IN"/>
              </w:rPr>
            </w:pPr>
            <w:r w:rsidRPr="00047FF0">
              <w:rPr>
                <w:rFonts w:ascii="Segoe UI Symbol" w:hAnsi="Segoe UI Symbol" w:cs="Segoe UI Symbol"/>
                <w:sz w:val="24"/>
                <w:szCs w:val="24"/>
                <w:lang w:eastAsia="en-IN"/>
              </w:rPr>
              <w:t>✔</w:t>
            </w:r>
          </w:p>
        </w:tc>
        <w:tc>
          <w:tcPr>
            <w:tcW w:w="0" w:type="auto"/>
            <w:hideMark/>
          </w:tcPr>
          <w:p w14:paraId="309BEBF1" w14:textId="77777777" w:rsidR="00047FF0" w:rsidRPr="00047FF0" w:rsidRDefault="00047FF0" w:rsidP="00AF44C1">
            <w:pPr>
              <w:contextualSpacing/>
              <w:jc w:val="left"/>
              <w:rPr>
                <w:sz w:val="24"/>
                <w:szCs w:val="24"/>
                <w:lang w:eastAsia="en-IN"/>
              </w:rPr>
            </w:pPr>
            <w:r w:rsidRPr="00047FF0">
              <w:rPr>
                <w:rFonts w:ascii="Segoe UI Symbol" w:hAnsi="Segoe UI Symbol" w:cs="Segoe UI Symbol"/>
                <w:sz w:val="24"/>
                <w:szCs w:val="24"/>
                <w:lang w:eastAsia="en-IN"/>
              </w:rPr>
              <w:t>✔</w:t>
            </w:r>
          </w:p>
        </w:tc>
      </w:tr>
      <w:tr w:rsidR="00AF44C1" w:rsidRPr="00047FF0" w14:paraId="761D528B" w14:textId="77777777" w:rsidTr="00AF44C1">
        <w:trPr>
          <w:trHeight w:val="128"/>
          <w:jc w:val="center"/>
        </w:trPr>
        <w:tc>
          <w:tcPr>
            <w:tcW w:w="1138" w:type="dxa"/>
            <w:hideMark/>
          </w:tcPr>
          <w:p w14:paraId="57CB61ED" w14:textId="77777777" w:rsidR="00047FF0" w:rsidRPr="00047FF0" w:rsidRDefault="00047FF0" w:rsidP="00AF44C1">
            <w:pPr>
              <w:contextualSpacing/>
              <w:jc w:val="left"/>
              <w:rPr>
                <w:sz w:val="24"/>
                <w:szCs w:val="24"/>
                <w:lang w:eastAsia="en-IN"/>
              </w:rPr>
            </w:pPr>
            <w:r w:rsidRPr="00047FF0">
              <w:rPr>
                <w:sz w:val="24"/>
                <w:szCs w:val="24"/>
                <w:lang w:eastAsia="en-IN"/>
              </w:rPr>
              <w:t>Day 4</w:t>
            </w:r>
          </w:p>
        </w:tc>
        <w:tc>
          <w:tcPr>
            <w:tcW w:w="0" w:type="auto"/>
            <w:hideMark/>
          </w:tcPr>
          <w:p w14:paraId="3078B8FC" w14:textId="77777777" w:rsidR="00047FF0" w:rsidRPr="00047FF0" w:rsidRDefault="00047FF0" w:rsidP="00AF44C1">
            <w:pPr>
              <w:contextualSpacing/>
              <w:jc w:val="left"/>
              <w:rPr>
                <w:sz w:val="24"/>
                <w:szCs w:val="24"/>
                <w:lang w:eastAsia="en-IN"/>
              </w:rPr>
            </w:pPr>
            <w:r w:rsidRPr="00047FF0">
              <w:rPr>
                <w:sz w:val="24"/>
                <w:szCs w:val="24"/>
                <w:lang w:eastAsia="en-IN"/>
              </w:rPr>
              <w:t>–</w:t>
            </w:r>
          </w:p>
        </w:tc>
        <w:tc>
          <w:tcPr>
            <w:tcW w:w="0" w:type="auto"/>
            <w:hideMark/>
          </w:tcPr>
          <w:p w14:paraId="225D6700" w14:textId="77777777" w:rsidR="00047FF0" w:rsidRPr="00047FF0" w:rsidRDefault="00047FF0" w:rsidP="00AF44C1">
            <w:pPr>
              <w:contextualSpacing/>
              <w:jc w:val="left"/>
              <w:rPr>
                <w:sz w:val="24"/>
                <w:szCs w:val="24"/>
                <w:lang w:eastAsia="en-IN"/>
              </w:rPr>
            </w:pPr>
            <w:r w:rsidRPr="00047FF0">
              <w:rPr>
                <w:sz w:val="24"/>
                <w:szCs w:val="24"/>
                <w:lang w:eastAsia="en-IN"/>
              </w:rPr>
              <w:t>–</w:t>
            </w:r>
          </w:p>
        </w:tc>
        <w:tc>
          <w:tcPr>
            <w:tcW w:w="0" w:type="auto"/>
            <w:hideMark/>
          </w:tcPr>
          <w:p w14:paraId="74454177" w14:textId="77777777" w:rsidR="00047FF0" w:rsidRPr="00047FF0" w:rsidRDefault="00047FF0" w:rsidP="00AF44C1">
            <w:pPr>
              <w:contextualSpacing/>
              <w:jc w:val="left"/>
              <w:rPr>
                <w:sz w:val="24"/>
                <w:szCs w:val="24"/>
                <w:lang w:eastAsia="en-IN"/>
              </w:rPr>
            </w:pPr>
            <w:r w:rsidRPr="00047FF0">
              <w:rPr>
                <w:rFonts w:ascii="Segoe UI Symbol" w:hAnsi="Segoe UI Symbol" w:cs="Segoe UI Symbol"/>
                <w:sz w:val="24"/>
                <w:szCs w:val="24"/>
                <w:lang w:eastAsia="en-IN"/>
              </w:rPr>
              <w:t>✔</w:t>
            </w:r>
          </w:p>
        </w:tc>
        <w:tc>
          <w:tcPr>
            <w:tcW w:w="0" w:type="auto"/>
            <w:hideMark/>
          </w:tcPr>
          <w:p w14:paraId="1FED6399" w14:textId="77777777" w:rsidR="00047FF0" w:rsidRPr="00047FF0" w:rsidRDefault="00047FF0" w:rsidP="00AF44C1">
            <w:pPr>
              <w:contextualSpacing/>
              <w:jc w:val="left"/>
              <w:rPr>
                <w:sz w:val="24"/>
                <w:szCs w:val="24"/>
                <w:lang w:eastAsia="en-IN"/>
              </w:rPr>
            </w:pPr>
            <w:r w:rsidRPr="00047FF0">
              <w:rPr>
                <w:rFonts w:ascii="Segoe UI Symbol" w:hAnsi="Segoe UI Symbol" w:cs="Segoe UI Symbol"/>
                <w:sz w:val="24"/>
                <w:szCs w:val="24"/>
                <w:lang w:eastAsia="en-IN"/>
              </w:rPr>
              <w:t>✔</w:t>
            </w:r>
          </w:p>
        </w:tc>
        <w:tc>
          <w:tcPr>
            <w:tcW w:w="0" w:type="auto"/>
            <w:hideMark/>
          </w:tcPr>
          <w:p w14:paraId="7112B7AD" w14:textId="77777777" w:rsidR="00047FF0" w:rsidRPr="00047FF0" w:rsidRDefault="00047FF0" w:rsidP="00AF44C1">
            <w:pPr>
              <w:contextualSpacing/>
              <w:jc w:val="left"/>
              <w:rPr>
                <w:sz w:val="24"/>
                <w:szCs w:val="24"/>
                <w:lang w:eastAsia="en-IN"/>
              </w:rPr>
            </w:pPr>
            <w:r w:rsidRPr="00047FF0">
              <w:rPr>
                <w:rFonts w:ascii="Segoe UI Symbol" w:hAnsi="Segoe UI Symbol" w:cs="Segoe UI Symbol"/>
                <w:sz w:val="24"/>
                <w:szCs w:val="24"/>
                <w:lang w:eastAsia="en-IN"/>
              </w:rPr>
              <w:t>✔</w:t>
            </w:r>
          </w:p>
        </w:tc>
      </w:tr>
      <w:tr w:rsidR="00AF44C1" w:rsidRPr="00047FF0" w14:paraId="5AC91F72" w14:textId="77777777" w:rsidTr="00AF44C1">
        <w:trPr>
          <w:trHeight w:val="128"/>
          <w:jc w:val="center"/>
        </w:trPr>
        <w:tc>
          <w:tcPr>
            <w:tcW w:w="1138" w:type="dxa"/>
            <w:hideMark/>
          </w:tcPr>
          <w:p w14:paraId="5DF49182" w14:textId="77777777" w:rsidR="00047FF0" w:rsidRPr="00047FF0" w:rsidRDefault="00047FF0" w:rsidP="00AF44C1">
            <w:pPr>
              <w:contextualSpacing/>
              <w:jc w:val="left"/>
              <w:rPr>
                <w:sz w:val="24"/>
                <w:szCs w:val="24"/>
                <w:lang w:eastAsia="en-IN"/>
              </w:rPr>
            </w:pPr>
            <w:r w:rsidRPr="00047FF0">
              <w:rPr>
                <w:sz w:val="24"/>
                <w:szCs w:val="24"/>
                <w:lang w:eastAsia="en-IN"/>
              </w:rPr>
              <w:t>Day 5</w:t>
            </w:r>
          </w:p>
        </w:tc>
        <w:tc>
          <w:tcPr>
            <w:tcW w:w="0" w:type="auto"/>
            <w:hideMark/>
          </w:tcPr>
          <w:p w14:paraId="0A7F218A" w14:textId="77777777" w:rsidR="00047FF0" w:rsidRPr="00047FF0" w:rsidRDefault="00047FF0" w:rsidP="00AF44C1">
            <w:pPr>
              <w:contextualSpacing/>
              <w:jc w:val="left"/>
              <w:rPr>
                <w:sz w:val="24"/>
                <w:szCs w:val="24"/>
                <w:lang w:eastAsia="en-IN"/>
              </w:rPr>
            </w:pPr>
            <w:r w:rsidRPr="00047FF0">
              <w:rPr>
                <w:sz w:val="24"/>
                <w:szCs w:val="24"/>
                <w:lang w:eastAsia="en-IN"/>
              </w:rPr>
              <w:t>–</w:t>
            </w:r>
          </w:p>
        </w:tc>
        <w:tc>
          <w:tcPr>
            <w:tcW w:w="0" w:type="auto"/>
            <w:hideMark/>
          </w:tcPr>
          <w:p w14:paraId="4A366188" w14:textId="77777777" w:rsidR="00047FF0" w:rsidRPr="00047FF0" w:rsidRDefault="00047FF0" w:rsidP="00AF44C1">
            <w:pPr>
              <w:contextualSpacing/>
              <w:jc w:val="left"/>
              <w:rPr>
                <w:sz w:val="24"/>
                <w:szCs w:val="24"/>
                <w:lang w:eastAsia="en-IN"/>
              </w:rPr>
            </w:pPr>
            <w:r w:rsidRPr="00047FF0">
              <w:rPr>
                <w:sz w:val="24"/>
                <w:szCs w:val="24"/>
                <w:lang w:eastAsia="en-IN"/>
              </w:rPr>
              <w:t>–</w:t>
            </w:r>
          </w:p>
        </w:tc>
        <w:tc>
          <w:tcPr>
            <w:tcW w:w="0" w:type="auto"/>
            <w:hideMark/>
          </w:tcPr>
          <w:p w14:paraId="2348734D" w14:textId="77777777" w:rsidR="00047FF0" w:rsidRPr="00047FF0" w:rsidRDefault="00047FF0" w:rsidP="00AF44C1">
            <w:pPr>
              <w:contextualSpacing/>
              <w:jc w:val="left"/>
              <w:rPr>
                <w:sz w:val="24"/>
                <w:szCs w:val="24"/>
                <w:lang w:eastAsia="en-IN"/>
              </w:rPr>
            </w:pPr>
            <w:r w:rsidRPr="00047FF0">
              <w:rPr>
                <w:rFonts w:ascii="Segoe UI Symbol" w:hAnsi="Segoe UI Symbol" w:cs="Segoe UI Symbol"/>
                <w:sz w:val="24"/>
                <w:szCs w:val="24"/>
                <w:lang w:eastAsia="en-IN"/>
              </w:rPr>
              <w:t>✔</w:t>
            </w:r>
          </w:p>
        </w:tc>
        <w:tc>
          <w:tcPr>
            <w:tcW w:w="0" w:type="auto"/>
            <w:hideMark/>
          </w:tcPr>
          <w:p w14:paraId="2D7C2318" w14:textId="77777777" w:rsidR="00047FF0" w:rsidRPr="00047FF0" w:rsidRDefault="00047FF0" w:rsidP="00AF44C1">
            <w:pPr>
              <w:contextualSpacing/>
              <w:jc w:val="left"/>
              <w:rPr>
                <w:sz w:val="24"/>
                <w:szCs w:val="24"/>
                <w:lang w:eastAsia="en-IN"/>
              </w:rPr>
            </w:pPr>
            <w:r w:rsidRPr="00047FF0">
              <w:rPr>
                <w:rFonts w:ascii="Segoe UI Symbol" w:hAnsi="Segoe UI Symbol" w:cs="Segoe UI Symbol"/>
                <w:sz w:val="24"/>
                <w:szCs w:val="24"/>
                <w:lang w:eastAsia="en-IN"/>
              </w:rPr>
              <w:t>✔</w:t>
            </w:r>
          </w:p>
        </w:tc>
        <w:tc>
          <w:tcPr>
            <w:tcW w:w="0" w:type="auto"/>
            <w:hideMark/>
          </w:tcPr>
          <w:p w14:paraId="0E5B2C8F" w14:textId="77777777" w:rsidR="00047FF0" w:rsidRPr="00047FF0" w:rsidRDefault="00047FF0" w:rsidP="00AF44C1">
            <w:pPr>
              <w:contextualSpacing/>
              <w:jc w:val="left"/>
              <w:rPr>
                <w:sz w:val="24"/>
                <w:szCs w:val="24"/>
                <w:lang w:eastAsia="en-IN"/>
              </w:rPr>
            </w:pPr>
            <w:r w:rsidRPr="00047FF0">
              <w:rPr>
                <w:rFonts w:ascii="Segoe UI Symbol" w:hAnsi="Segoe UI Symbol" w:cs="Segoe UI Symbol"/>
                <w:sz w:val="24"/>
                <w:szCs w:val="24"/>
                <w:lang w:eastAsia="en-IN"/>
              </w:rPr>
              <w:t>✔</w:t>
            </w:r>
          </w:p>
        </w:tc>
      </w:tr>
      <w:tr w:rsidR="00AF44C1" w:rsidRPr="00047FF0" w14:paraId="4F3B2AFF" w14:textId="77777777" w:rsidTr="00AF44C1">
        <w:trPr>
          <w:trHeight w:val="128"/>
          <w:jc w:val="center"/>
        </w:trPr>
        <w:tc>
          <w:tcPr>
            <w:tcW w:w="1138" w:type="dxa"/>
            <w:hideMark/>
          </w:tcPr>
          <w:p w14:paraId="70C84CC6" w14:textId="77777777" w:rsidR="00047FF0" w:rsidRPr="00047FF0" w:rsidRDefault="00047FF0" w:rsidP="00AF44C1">
            <w:pPr>
              <w:contextualSpacing/>
              <w:jc w:val="left"/>
              <w:rPr>
                <w:sz w:val="24"/>
                <w:szCs w:val="24"/>
                <w:lang w:eastAsia="en-IN"/>
              </w:rPr>
            </w:pPr>
            <w:r w:rsidRPr="00047FF0">
              <w:rPr>
                <w:sz w:val="24"/>
                <w:szCs w:val="24"/>
                <w:lang w:eastAsia="en-IN"/>
              </w:rPr>
              <w:t>Day 6</w:t>
            </w:r>
          </w:p>
        </w:tc>
        <w:tc>
          <w:tcPr>
            <w:tcW w:w="0" w:type="auto"/>
            <w:hideMark/>
          </w:tcPr>
          <w:p w14:paraId="4F364B81" w14:textId="77777777" w:rsidR="00047FF0" w:rsidRPr="00047FF0" w:rsidRDefault="00047FF0" w:rsidP="00AF44C1">
            <w:pPr>
              <w:contextualSpacing/>
              <w:jc w:val="left"/>
              <w:rPr>
                <w:sz w:val="24"/>
                <w:szCs w:val="24"/>
                <w:lang w:eastAsia="en-IN"/>
              </w:rPr>
            </w:pPr>
            <w:r w:rsidRPr="00047FF0">
              <w:rPr>
                <w:sz w:val="24"/>
                <w:szCs w:val="24"/>
                <w:lang w:eastAsia="en-IN"/>
              </w:rPr>
              <w:t>–</w:t>
            </w:r>
          </w:p>
        </w:tc>
        <w:tc>
          <w:tcPr>
            <w:tcW w:w="0" w:type="auto"/>
            <w:hideMark/>
          </w:tcPr>
          <w:p w14:paraId="70FB6C33" w14:textId="77777777" w:rsidR="00047FF0" w:rsidRPr="00047FF0" w:rsidRDefault="00047FF0" w:rsidP="00AF44C1">
            <w:pPr>
              <w:contextualSpacing/>
              <w:jc w:val="left"/>
              <w:rPr>
                <w:sz w:val="24"/>
                <w:szCs w:val="24"/>
                <w:lang w:eastAsia="en-IN"/>
              </w:rPr>
            </w:pPr>
            <w:r w:rsidRPr="00047FF0">
              <w:rPr>
                <w:sz w:val="24"/>
                <w:szCs w:val="24"/>
                <w:lang w:eastAsia="en-IN"/>
              </w:rPr>
              <w:t>–</w:t>
            </w:r>
          </w:p>
        </w:tc>
        <w:tc>
          <w:tcPr>
            <w:tcW w:w="0" w:type="auto"/>
            <w:hideMark/>
          </w:tcPr>
          <w:p w14:paraId="7872E6A5" w14:textId="77777777" w:rsidR="00047FF0" w:rsidRPr="00047FF0" w:rsidRDefault="00047FF0" w:rsidP="00AF44C1">
            <w:pPr>
              <w:contextualSpacing/>
              <w:jc w:val="left"/>
              <w:rPr>
                <w:sz w:val="24"/>
                <w:szCs w:val="24"/>
                <w:lang w:eastAsia="en-IN"/>
              </w:rPr>
            </w:pPr>
            <w:r w:rsidRPr="00047FF0">
              <w:rPr>
                <w:rFonts w:ascii="Segoe UI Symbol" w:hAnsi="Segoe UI Symbol" w:cs="Segoe UI Symbol"/>
                <w:sz w:val="24"/>
                <w:szCs w:val="24"/>
                <w:lang w:eastAsia="en-IN"/>
              </w:rPr>
              <w:t>✔</w:t>
            </w:r>
          </w:p>
        </w:tc>
        <w:tc>
          <w:tcPr>
            <w:tcW w:w="0" w:type="auto"/>
            <w:hideMark/>
          </w:tcPr>
          <w:p w14:paraId="6B074D89" w14:textId="77777777" w:rsidR="00047FF0" w:rsidRPr="00047FF0" w:rsidRDefault="00047FF0" w:rsidP="00AF44C1">
            <w:pPr>
              <w:contextualSpacing/>
              <w:jc w:val="left"/>
              <w:rPr>
                <w:sz w:val="24"/>
                <w:szCs w:val="24"/>
                <w:lang w:eastAsia="en-IN"/>
              </w:rPr>
            </w:pPr>
            <w:r w:rsidRPr="00047FF0">
              <w:rPr>
                <w:rFonts w:ascii="Segoe UI Symbol" w:hAnsi="Segoe UI Symbol" w:cs="Segoe UI Symbol"/>
                <w:sz w:val="24"/>
                <w:szCs w:val="24"/>
                <w:lang w:eastAsia="en-IN"/>
              </w:rPr>
              <w:t>✔</w:t>
            </w:r>
          </w:p>
        </w:tc>
        <w:tc>
          <w:tcPr>
            <w:tcW w:w="0" w:type="auto"/>
            <w:hideMark/>
          </w:tcPr>
          <w:p w14:paraId="12367BE1" w14:textId="77777777" w:rsidR="00047FF0" w:rsidRPr="00047FF0" w:rsidRDefault="00047FF0" w:rsidP="00AF44C1">
            <w:pPr>
              <w:contextualSpacing/>
              <w:jc w:val="left"/>
              <w:rPr>
                <w:sz w:val="24"/>
                <w:szCs w:val="24"/>
                <w:lang w:eastAsia="en-IN"/>
              </w:rPr>
            </w:pPr>
            <w:r w:rsidRPr="00047FF0">
              <w:rPr>
                <w:rFonts w:ascii="Segoe UI Symbol" w:hAnsi="Segoe UI Symbol" w:cs="Segoe UI Symbol"/>
                <w:sz w:val="24"/>
                <w:szCs w:val="24"/>
                <w:lang w:eastAsia="en-IN"/>
              </w:rPr>
              <w:t>✔</w:t>
            </w:r>
          </w:p>
        </w:tc>
      </w:tr>
      <w:tr w:rsidR="00AF44C1" w:rsidRPr="00047FF0" w14:paraId="2F1D5B6F" w14:textId="77777777" w:rsidTr="00AF44C1">
        <w:trPr>
          <w:trHeight w:val="81"/>
          <w:jc w:val="center"/>
        </w:trPr>
        <w:tc>
          <w:tcPr>
            <w:tcW w:w="1138" w:type="dxa"/>
            <w:hideMark/>
          </w:tcPr>
          <w:p w14:paraId="2BED64AF" w14:textId="77777777" w:rsidR="00047FF0" w:rsidRPr="00047FF0" w:rsidRDefault="00047FF0" w:rsidP="00AF44C1">
            <w:pPr>
              <w:contextualSpacing/>
              <w:jc w:val="left"/>
              <w:rPr>
                <w:sz w:val="24"/>
                <w:szCs w:val="24"/>
                <w:lang w:eastAsia="en-IN"/>
              </w:rPr>
            </w:pPr>
            <w:r w:rsidRPr="00047FF0">
              <w:rPr>
                <w:sz w:val="24"/>
                <w:szCs w:val="24"/>
                <w:lang w:eastAsia="en-IN"/>
              </w:rPr>
              <w:t>Day 7</w:t>
            </w:r>
          </w:p>
        </w:tc>
        <w:tc>
          <w:tcPr>
            <w:tcW w:w="0" w:type="auto"/>
            <w:hideMark/>
          </w:tcPr>
          <w:p w14:paraId="4D3C6491" w14:textId="618B3512" w:rsidR="00047FF0" w:rsidRPr="00047FF0" w:rsidRDefault="00047FF0" w:rsidP="00AF44C1">
            <w:pPr>
              <w:contextualSpacing/>
              <w:jc w:val="left"/>
              <w:rPr>
                <w:sz w:val="24"/>
                <w:szCs w:val="24"/>
                <w:lang w:eastAsia="en-IN"/>
              </w:rPr>
            </w:pPr>
            <w:proofErr w:type="gramStart"/>
            <w:r w:rsidRPr="00047FF0">
              <w:rPr>
                <w:rFonts w:ascii="Segoe UI Symbol" w:hAnsi="Segoe UI Symbol" w:cs="Segoe UI Symbol"/>
                <w:sz w:val="24"/>
                <w:szCs w:val="24"/>
                <w:lang w:eastAsia="en-IN"/>
              </w:rPr>
              <w:t>✔</w:t>
            </w:r>
            <w:r w:rsidRPr="00047FF0">
              <w:rPr>
                <w:sz w:val="24"/>
                <w:szCs w:val="24"/>
                <w:lang w:eastAsia="en-IN"/>
              </w:rPr>
              <w:t>(</w:t>
            </w:r>
            <w:proofErr w:type="gramEnd"/>
            <w:r w:rsidRPr="00047FF0">
              <w:rPr>
                <w:sz w:val="24"/>
                <w:szCs w:val="24"/>
                <w:lang w:eastAsia="en-IN"/>
              </w:rPr>
              <w:t>2nd sitting)</w:t>
            </w:r>
          </w:p>
        </w:tc>
        <w:tc>
          <w:tcPr>
            <w:tcW w:w="0" w:type="auto"/>
            <w:hideMark/>
          </w:tcPr>
          <w:p w14:paraId="20EAE419" w14:textId="77777777" w:rsidR="00047FF0" w:rsidRPr="00047FF0" w:rsidRDefault="00047FF0" w:rsidP="00AF44C1">
            <w:pPr>
              <w:contextualSpacing/>
              <w:jc w:val="left"/>
              <w:rPr>
                <w:sz w:val="24"/>
                <w:szCs w:val="24"/>
                <w:lang w:eastAsia="en-IN"/>
              </w:rPr>
            </w:pPr>
            <w:r w:rsidRPr="00047FF0">
              <w:rPr>
                <w:sz w:val="24"/>
                <w:szCs w:val="24"/>
                <w:lang w:eastAsia="en-IN"/>
              </w:rPr>
              <w:t>–</w:t>
            </w:r>
          </w:p>
        </w:tc>
        <w:tc>
          <w:tcPr>
            <w:tcW w:w="0" w:type="auto"/>
            <w:hideMark/>
          </w:tcPr>
          <w:p w14:paraId="6E3D4941" w14:textId="77777777" w:rsidR="00047FF0" w:rsidRPr="00047FF0" w:rsidRDefault="00047FF0" w:rsidP="00AF44C1">
            <w:pPr>
              <w:contextualSpacing/>
              <w:jc w:val="left"/>
              <w:rPr>
                <w:sz w:val="24"/>
                <w:szCs w:val="24"/>
                <w:lang w:eastAsia="en-IN"/>
              </w:rPr>
            </w:pPr>
            <w:r w:rsidRPr="00047FF0">
              <w:rPr>
                <w:sz w:val="24"/>
                <w:szCs w:val="24"/>
                <w:lang w:eastAsia="en-IN"/>
              </w:rPr>
              <w:t>–</w:t>
            </w:r>
          </w:p>
        </w:tc>
        <w:tc>
          <w:tcPr>
            <w:tcW w:w="0" w:type="auto"/>
            <w:hideMark/>
          </w:tcPr>
          <w:p w14:paraId="403028F7" w14:textId="77777777" w:rsidR="00047FF0" w:rsidRPr="00047FF0" w:rsidRDefault="00047FF0" w:rsidP="00AF44C1">
            <w:pPr>
              <w:contextualSpacing/>
              <w:jc w:val="left"/>
              <w:rPr>
                <w:sz w:val="24"/>
                <w:szCs w:val="24"/>
                <w:lang w:eastAsia="en-IN"/>
              </w:rPr>
            </w:pPr>
            <w:r w:rsidRPr="00047FF0">
              <w:rPr>
                <w:sz w:val="24"/>
                <w:szCs w:val="24"/>
                <w:lang w:eastAsia="en-IN"/>
              </w:rPr>
              <w:t>–</w:t>
            </w:r>
          </w:p>
        </w:tc>
        <w:tc>
          <w:tcPr>
            <w:tcW w:w="0" w:type="auto"/>
            <w:hideMark/>
          </w:tcPr>
          <w:p w14:paraId="12A06A5E" w14:textId="77777777" w:rsidR="00047FF0" w:rsidRPr="00047FF0" w:rsidRDefault="00047FF0" w:rsidP="00AF44C1">
            <w:pPr>
              <w:contextualSpacing/>
              <w:jc w:val="left"/>
              <w:rPr>
                <w:sz w:val="24"/>
                <w:szCs w:val="24"/>
                <w:lang w:eastAsia="en-IN"/>
              </w:rPr>
            </w:pPr>
            <w:r w:rsidRPr="00047FF0">
              <w:rPr>
                <w:rFonts w:ascii="Segoe UI Symbol" w:hAnsi="Segoe UI Symbol" w:cs="Segoe UI Symbol"/>
                <w:sz w:val="24"/>
                <w:szCs w:val="24"/>
                <w:lang w:eastAsia="en-IN"/>
              </w:rPr>
              <w:t>✔</w:t>
            </w:r>
          </w:p>
        </w:tc>
      </w:tr>
      <w:tr w:rsidR="00AF44C1" w:rsidRPr="00047FF0" w14:paraId="0F99484F" w14:textId="77777777" w:rsidTr="00AF44C1">
        <w:trPr>
          <w:trHeight w:val="128"/>
          <w:jc w:val="center"/>
        </w:trPr>
        <w:tc>
          <w:tcPr>
            <w:tcW w:w="1138" w:type="dxa"/>
            <w:hideMark/>
          </w:tcPr>
          <w:p w14:paraId="14498F83" w14:textId="77777777" w:rsidR="00047FF0" w:rsidRPr="00047FF0" w:rsidRDefault="00047FF0" w:rsidP="00AF44C1">
            <w:pPr>
              <w:contextualSpacing/>
              <w:jc w:val="left"/>
              <w:rPr>
                <w:sz w:val="24"/>
                <w:szCs w:val="24"/>
                <w:lang w:eastAsia="en-IN"/>
              </w:rPr>
            </w:pPr>
            <w:r w:rsidRPr="00047FF0">
              <w:rPr>
                <w:sz w:val="24"/>
                <w:szCs w:val="24"/>
                <w:lang w:eastAsia="en-IN"/>
              </w:rPr>
              <w:t>Day 8</w:t>
            </w:r>
          </w:p>
        </w:tc>
        <w:tc>
          <w:tcPr>
            <w:tcW w:w="0" w:type="auto"/>
            <w:hideMark/>
          </w:tcPr>
          <w:p w14:paraId="6513546D" w14:textId="77777777" w:rsidR="00047FF0" w:rsidRPr="00047FF0" w:rsidRDefault="00047FF0" w:rsidP="00AF44C1">
            <w:pPr>
              <w:contextualSpacing/>
              <w:jc w:val="left"/>
              <w:rPr>
                <w:sz w:val="24"/>
                <w:szCs w:val="24"/>
                <w:lang w:eastAsia="en-IN"/>
              </w:rPr>
            </w:pPr>
            <w:r w:rsidRPr="00047FF0">
              <w:rPr>
                <w:sz w:val="24"/>
                <w:szCs w:val="24"/>
                <w:lang w:eastAsia="en-IN"/>
              </w:rPr>
              <w:t>–</w:t>
            </w:r>
          </w:p>
        </w:tc>
        <w:tc>
          <w:tcPr>
            <w:tcW w:w="0" w:type="auto"/>
            <w:hideMark/>
          </w:tcPr>
          <w:p w14:paraId="319AD083" w14:textId="77777777" w:rsidR="00047FF0" w:rsidRPr="00047FF0" w:rsidRDefault="00047FF0" w:rsidP="00AF44C1">
            <w:pPr>
              <w:contextualSpacing/>
              <w:jc w:val="left"/>
              <w:rPr>
                <w:sz w:val="24"/>
                <w:szCs w:val="24"/>
                <w:lang w:eastAsia="en-IN"/>
              </w:rPr>
            </w:pPr>
            <w:r w:rsidRPr="00047FF0">
              <w:rPr>
                <w:rFonts w:ascii="Segoe UI Symbol" w:hAnsi="Segoe UI Symbol" w:cs="Segoe UI Symbol"/>
                <w:sz w:val="24"/>
                <w:szCs w:val="24"/>
                <w:lang w:eastAsia="en-IN"/>
              </w:rPr>
              <w:t>✔</w:t>
            </w:r>
          </w:p>
        </w:tc>
        <w:tc>
          <w:tcPr>
            <w:tcW w:w="0" w:type="auto"/>
            <w:hideMark/>
          </w:tcPr>
          <w:p w14:paraId="1B3DEF2F" w14:textId="77777777" w:rsidR="00047FF0" w:rsidRPr="00047FF0" w:rsidRDefault="00047FF0" w:rsidP="00AF44C1">
            <w:pPr>
              <w:contextualSpacing/>
              <w:jc w:val="left"/>
              <w:rPr>
                <w:sz w:val="24"/>
                <w:szCs w:val="24"/>
                <w:lang w:eastAsia="en-IN"/>
              </w:rPr>
            </w:pPr>
            <w:r w:rsidRPr="00047FF0">
              <w:rPr>
                <w:sz w:val="24"/>
                <w:szCs w:val="24"/>
                <w:lang w:eastAsia="en-IN"/>
              </w:rPr>
              <w:t>–</w:t>
            </w:r>
          </w:p>
        </w:tc>
        <w:tc>
          <w:tcPr>
            <w:tcW w:w="0" w:type="auto"/>
            <w:hideMark/>
          </w:tcPr>
          <w:p w14:paraId="320D9D64" w14:textId="77777777" w:rsidR="00047FF0" w:rsidRPr="00047FF0" w:rsidRDefault="00047FF0" w:rsidP="00AF44C1">
            <w:pPr>
              <w:contextualSpacing/>
              <w:jc w:val="left"/>
              <w:rPr>
                <w:sz w:val="24"/>
                <w:szCs w:val="24"/>
                <w:lang w:eastAsia="en-IN"/>
              </w:rPr>
            </w:pPr>
            <w:r w:rsidRPr="00047FF0">
              <w:rPr>
                <w:sz w:val="24"/>
                <w:szCs w:val="24"/>
                <w:lang w:eastAsia="en-IN"/>
              </w:rPr>
              <w:t>–</w:t>
            </w:r>
          </w:p>
        </w:tc>
        <w:tc>
          <w:tcPr>
            <w:tcW w:w="0" w:type="auto"/>
            <w:hideMark/>
          </w:tcPr>
          <w:p w14:paraId="4F5BCB76" w14:textId="77777777" w:rsidR="00047FF0" w:rsidRPr="00047FF0" w:rsidRDefault="00047FF0" w:rsidP="00AF44C1">
            <w:pPr>
              <w:contextualSpacing/>
              <w:jc w:val="left"/>
              <w:rPr>
                <w:sz w:val="24"/>
                <w:szCs w:val="24"/>
                <w:lang w:eastAsia="en-IN"/>
              </w:rPr>
            </w:pPr>
            <w:r w:rsidRPr="00047FF0">
              <w:rPr>
                <w:rFonts w:ascii="Segoe UI Symbol" w:hAnsi="Segoe UI Symbol" w:cs="Segoe UI Symbol"/>
                <w:sz w:val="24"/>
                <w:szCs w:val="24"/>
                <w:lang w:eastAsia="en-IN"/>
              </w:rPr>
              <w:t>✔</w:t>
            </w:r>
          </w:p>
        </w:tc>
      </w:tr>
      <w:tr w:rsidR="00AF44C1" w:rsidRPr="00047FF0" w14:paraId="1EA151A4" w14:textId="77777777" w:rsidTr="00AF44C1">
        <w:trPr>
          <w:trHeight w:val="128"/>
          <w:jc w:val="center"/>
        </w:trPr>
        <w:tc>
          <w:tcPr>
            <w:tcW w:w="1138" w:type="dxa"/>
            <w:hideMark/>
          </w:tcPr>
          <w:p w14:paraId="0677BB65" w14:textId="77777777" w:rsidR="00047FF0" w:rsidRPr="00047FF0" w:rsidRDefault="00047FF0" w:rsidP="00AF44C1">
            <w:pPr>
              <w:contextualSpacing/>
              <w:jc w:val="left"/>
              <w:rPr>
                <w:sz w:val="24"/>
                <w:szCs w:val="24"/>
                <w:lang w:eastAsia="en-IN"/>
              </w:rPr>
            </w:pPr>
            <w:r w:rsidRPr="00047FF0">
              <w:rPr>
                <w:sz w:val="24"/>
                <w:szCs w:val="24"/>
                <w:lang w:eastAsia="en-IN"/>
              </w:rPr>
              <w:t>Day 9</w:t>
            </w:r>
          </w:p>
        </w:tc>
        <w:tc>
          <w:tcPr>
            <w:tcW w:w="0" w:type="auto"/>
            <w:hideMark/>
          </w:tcPr>
          <w:p w14:paraId="3A5CCA1D" w14:textId="77777777" w:rsidR="00047FF0" w:rsidRPr="00047FF0" w:rsidRDefault="00047FF0" w:rsidP="00AF44C1">
            <w:pPr>
              <w:contextualSpacing/>
              <w:jc w:val="left"/>
              <w:rPr>
                <w:sz w:val="24"/>
                <w:szCs w:val="24"/>
                <w:lang w:eastAsia="en-IN"/>
              </w:rPr>
            </w:pPr>
            <w:r w:rsidRPr="00047FF0">
              <w:rPr>
                <w:sz w:val="24"/>
                <w:szCs w:val="24"/>
                <w:lang w:eastAsia="en-IN"/>
              </w:rPr>
              <w:t>–</w:t>
            </w:r>
          </w:p>
        </w:tc>
        <w:tc>
          <w:tcPr>
            <w:tcW w:w="0" w:type="auto"/>
            <w:hideMark/>
          </w:tcPr>
          <w:p w14:paraId="14C28BC3" w14:textId="77777777" w:rsidR="00047FF0" w:rsidRPr="00047FF0" w:rsidRDefault="00047FF0" w:rsidP="00AF44C1">
            <w:pPr>
              <w:contextualSpacing/>
              <w:jc w:val="left"/>
              <w:rPr>
                <w:sz w:val="24"/>
                <w:szCs w:val="24"/>
                <w:lang w:eastAsia="en-IN"/>
              </w:rPr>
            </w:pPr>
            <w:r w:rsidRPr="00047FF0">
              <w:rPr>
                <w:rFonts w:ascii="Segoe UI Symbol" w:hAnsi="Segoe UI Symbol" w:cs="Segoe UI Symbol"/>
                <w:sz w:val="24"/>
                <w:szCs w:val="24"/>
                <w:lang w:eastAsia="en-IN"/>
              </w:rPr>
              <w:t>✔</w:t>
            </w:r>
          </w:p>
        </w:tc>
        <w:tc>
          <w:tcPr>
            <w:tcW w:w="0" w:type="auto"/>
            <w:hideMark/>
          </w:tcPr>
          <w:p w14:paraId="0678676C" w14:textId="77777777" w:rsidR="00047FF0" w:rsidRPr="00047FF0" w:rsidRDefault="00047FF0" w:rsidP="00AF44C1">
            <w:pPr>
              <w:contextualSpacing/>
              <w:jc w:val="left"/>
              <w:rPr>
                <w:sz w:val="24"/>
                <w:szCs w:val="24"/>
                <w:lang w:eastAsia="en-IN"/>
              </w:rPr>
            </w:pPr>
            <w:r w:rsidRPr="00047FF0">
              <w:rPr>
                <w:sz w:val="24"/>
                <w:szCs w:val="24"/>
                <w:lang w:eastAsia="en-IN"/>
              </w:rPr>
              <w:t>–</w:t>
            </w:r>
          </w:p>
        </w:tc>
        <w:tc>
          <w:tcPr>
            <w:tcW w:w="0" w:type="auto"/>
            <w:hideMark/>
          </w:tcPr>
          <w:p w14:paraId="54245AD2" w14:textId="77777777" w:rsidR="00047FF0" w:rsidRPr="00047FF0" w:rsidRDefault="00047FF0" w:rsidP="00AF44C1">
            <w:pPr>
              <w:contextualSpacing/>
              <w:jc w:val="left"/>
              <w:rPr>
                <w:sz w:val="24"/>
                <w:szCs w:val="24"/>
                <w:lang w:eastAsia="en-IN"/>
              </w:rPr>
            </w:pPr>
            <w:r w:rsidRPr="00047FF0">
              <w:rPr>
                <w:sz w:val="24"/>
                <w:szCs w:val="24"/>
                <w:lang w:eastAsia="en-IN"/>
              </w:rPr>
              <w:t>–</w:t>
            </w:r>
          </w:p>
        </w:tc>
        <w:tc>
          <w:tcPr>
            <w:tcW w:w="0" w:type="auto"/>
            <w:hideMark/>
          </w:tcPr>
          <w:p w14:paraId="11BD1A29" w14:textId="77777777" w:rsidR="00047FF0" w:rsidRPr="00047FF0" w:rsidRDefault="00047FF0" w:rsidP="00AF44C1">
            <w:pPr>
              <w:contextualSpacing/>
              <w:jc w:val="left"/>
              <w:rPr>
                <w:sz w:val="24"/>
                <w:szCs w:val="24"/>
                <w:lang w:eastAsia="en-IN"/>
              </w:rPr>
            </w:pPr>
            <w:r w:rsidRPr="00047FF0">
              <w:rPr>
                <w:rFonts w:ascii="Segoe UI Symbol" w:hAnsi="Segoe UI Symbol" w:cs="Segoe UI Symbol"/>
                <w:sz w:val="24"/>
                <w:szCs w:val="24"/>
                <w:lang w:eastAsia="en-IN"/>
              </w:rPr>
              <w:t>✔</w:t>
            </w:r>
          </w:p>
        </w:tc>
      </w:tr>
      <w:tr w:rsidR="00AF44C1" w:rsidRPr="00047FF0" w14:paraId="7A91FD9B" w14:textId="77777777" w:rsidTr="00AF44C1">
        <w:trPr>
          <w:trHeight w:val="222"/>
          <w:jc w:val="center"/>
        </w:trPr>
        <w:tc>
          <w:tcPr>
            <w:tcW w:w="1138" w:type="dxa"/>
            <w:hideMark/>
          </w:tcPr>
          <w:p w14:paraId="2DC5C3A4" w14:textId="77777777" w:rsidR="00047FF0" w:rsidRPr="00047FF0" w:rsidRDefault="00047FF0" w:rsidP="00AF44C1">
            <w:pPr>
              <w:contextualSpacing/>
              <w:jc w:val="left"/>
              <w:rPr>
                <w:sz w:val="24"/>
                <w:szCs w:val="24"/>
                <w:lang w:eastAsia="en-IN"/>
              </w:rPr>
            </w:pPr>
            <w:r w:rsidRPr="00047FF0">
              <w:rPr>
                <w:sz w:val="24"/>
                <w:szCs w:val="24"/>
                <w:lang w:eastAsia="en-IN"/>
              </w:rPr>
              <w:t>Day 10</w:t>
            </w:r>
          </w:p>
        </w:tc>
        <w:tc>
          <w:tcPr>
            <w:tcW w:w="0" w:type="auto"/>
            <w:hideMark/>
          </w:tcPr>
          <w:p w14:paraId="16EF33DC" w14:textId="77777777" w:rsidR="00047FF0" w:rsidRPr="00047FF0" w:rsidRDefault="00047FF0" w:rsidP="00AF44C1">
            <w:pPr>
              <w:contextualSpacing/>
              <w:jc w:val="left"/>
              <w:rPr>
                <w:sz w:val="24"/>
                <w:szCs w:val="24"/>
                <w:lang w:eastAsia="en-IN"/>
              </w:rPr>
            </w:pPr>
            <w:r w:rsidRPr="00047FF0">
              <w:rPr>
                <w:sz w:val="24"/>
                <w:szCs w:val="24"/>
                <w:lang w:eastAsia="en-IN"/>
              </w:rPr>
              <w:t>–</w:t>
            </w:r>
          </w:p>
        </w:tc>
        <w:tc>
          <w:tcPr>
            <w:tcW w:w="0" w:type="auto"/>
            <w:hideMark/>
          </w:tcPr>
          <w:p w14:paraId="71A54B1F" w14:textId="77777777" w:rsidR="00047FF0" w:rsidRPr="00047FF0" w:rsidRDefault="00047FF0" w:rsidP="00AF44C1">
            <w:pPr>
              <w:contextualSpacing/>
              <w:jc w:val="left"/>
              <w:rPr>
                <w:sz w:val="24"/>
                <w:szCs w:val="24"/>
                <w:lang w:eastAsia="en-IN"/>
              </w:rPr>
            </w:pPr>
            <w:r w:rsidRPr="00047FF0">
              <w:rPr>
                <w:rFonts w:ascii="Segoe UI Symbol" w:hAnsi="Segoe UI Symbol" w:cs="Segoe UI Symbol"/>
                <w:sz w:val="24"/>
                <w:szCs w:val="24"/>
                <w:lang w:eastAsia="en-IN"/>
              </w:rPr>
              <w:t>✔</w:t>
            </w:r>
          </w:p>
        </w:tc>
        <w:tc>
          <w:tcPr>
            <w:tcW w:w="0" w:type="auto"/>
            <w:hideMark/>
          </w:tcPr>
          <w:p w14:paraId="6D3FDA0C" w14:textId="77777777" w:rsidR="00047FF0" w:rsidRPr="00047FF0" w:rsidRDefault="00047FF0" w:rsidP="00AF44C1">
            <w:pPr>
              <w:contextualSpacing/>
              <w:jc w:val="left"/>
              <w:rPr>
                <w:sz w:val="24"/>
                <w:szCs w:val="24"/>
                <w:lang w:eastAsia="en-IN"/>
              </w:rPr>
            </w:pPr>
            <w:r w:rsidRPr="00047FF0">
              <w:rPr>
                <w:sz w:val="24"/>
                <w:szCs w:val="24"/>
                <w:lang w:eastAsia="en-IN"/>
              </w:rPr>
              <w:t>–</w:t>
            </w:r>
          </w:p>
        </w:tc>
        <w:tc>
          <w:tcPr>
            <w:tcW w:w="0" w:type="auto"/>
            <w:hideMark/>
          </w:tcPr>
          <w:p w14:paraId="459CECE1" w14:textId="77777777" w:rsidR="00047FF0" w:rsidRPr="00047FF0" w:rsidRDefault="00047FF0" w:rsidP="00AF44C1">
            <w:pPr>
              <w:contextualSpacing/>
              <w:jc w:val="left"/>
              <w:rPr>
                <w:sz w:val="24"/>
                <w:szCs w:val="24"/>
                <w:lang w:eastAsia="en-IN"/>
              </w:rPr>
            </w:pPr>
            <w:r w:rsidRPr="00047FF0">
              <w:rPr>
                <w:sz w:val="24"/>
                <w:szCs w:val="24"/>
                <w:lang w:eastAsia="en-IN"/>
              </w:rPr>
              <w:t>–</w:t>
            </w:r>
          </w:p>
        </w:tc>
        <w:tc>
          <w:tcPr>
            <w:tcW w:w="0" w:type="auto"/>
            <w:hideMark/>
          </w:tcPr>
          <w:p w14:paraId="30384A95" w14:textId="77777777" w:rsidR="00047FF0" w:rsidRPr="00047FF0" w:rsidRDefault="00047FF0" w:rsidP="00AF44C1">
            <w:pPr>
              <w:contextualSpacing/>
              <w:jc w:val="left"/>
              <w:rPr>
                <w:sz w:val="24"/>
                <w:szCs w:val="24"/>
                <w:lang w:eastAsia="en-IN"/>
              </w:rPr>
            </w:pPr>
            <w:r w:rsidRPr="00047FF0">
              <w:rPr>
                <w:rFonts w:ascii="Segoe UI Symbol" w:hAnsi="Segoe UI Symbol" w:cs="Segoe UI Symbol"/>
                <w:sz w:val="24"/>
                <w:szCs w:val="24"/>
                <w:lang w:eastAsia="en-IN"/>
              </w:rPr>
              <w:t>✔</w:t>
            </w:r>
          </w:p>
        </w:tc>
      </w:tr>
      <w:tr w:rsidR="00AF44C1" w:rsidRPr="00047FF0" w14:paraId="0F853364" w14:textId="77777777" w:rsidTr="00AF44C1">
        <w:trPr>
          <w:trHeight w:val="229"/>
          <w:jc w:val="center"/>
        </w:trPr>
        <w:tc>
          <w:tcPr>
            <w:tcW w:w="1138" w:type="dxa"/>
            <w:hideMark/>
          </w:tcPr>
          <w:p w14:paraId="4DBB2E73" w14:textId="77777777" w:rsidR="00047FF0" w:rsidRPr="00047FF0" w:rsidRDefault="00047FF0" w:rsidP="00AF44C1">
            <w:pPr>
              <w:contextualSpacing/>
              <w:jc w:val="left"/>
              <w:rPr>
                <w:sz w:val="24"/>
                <w:szCs w:val="24"/>
                <w:lang w:eastAsia="en-IN"/>
              </w:rPr>
            </w:pPr>
            <w:r w:rsidRPr="00047FF0">
              <w:rPr>
                <w:sz w:val="24"/>
                <w:szCs w:val="24"/>
                <w:lang w:eastAsia="en-IN"/>
              </w:rPr>
              <w:t>Day 11</w:t>
            </w:r>
          </w:p>
        </w:tc>
        <w:tc>
          <w:tcPr>
            <w:tcW w:w="0" w:type="auto"/>
            <w:hideMark/>
          </w:tcPr>
          <w:p w14:paraId="20F1D775" w14:textId="77777777" w:rsidR="00047FF0" w:rsidRPr="00047FF0" w:rsidRDefault="00047FF0" w:rsidP="00AF44C1">
            <w:pPr>
              <w:contextualSpacing/>
              <w:jc w:val="left"/>
              <w:rPr>
                <w:sz w:val="24"/>
                <w:szCs w:val="24"/>
                <w:lang w:eastAsia="en-IN"/>
              </w:rPr>
            </w:pPr>
            <w:r w:rsidRPr="00047FF0">
              <w:rPr>
                <w:sz w:val="24"/>
                <w:szCs w:val="24"/>
                <w:lang w:eastAsia="en-IN"/>
              </w:rPr>
              <w:t>–</w:t>
            </w:r>
          </w:p>
        </w:tc>
        <w:tc>
          <w:tcPr>
            <w:tcW w:w="0" w:type="auto"/>
            <w:hideMark/>
          </w:tcPr>
          <w:p w14:paraId="78E369A2" w14:textId="77777777" w:rsidR="00047FF0" w:rsidRPr="00047FF0" w:rsidRDefault="00047FF0" w:rsidP="00AF44C1">
            <w:pPr>
              <w:contextualSpacing/>
              <w:jc w:val="left"/>
              <w:rPr>
                <w:sz w:val="24"/>
                <w:szCs w:val="24"/>
                <w:lang w:eastAsia="en-IN"/>
              </w:rPr>
            </w:pPr>
            <w:r w:rsidRPr="00047FF0">
              <w:rPr>
                <w:rFonts w:ascii="Segoe UI Symbol" w:hAnsi="Segoe UI Symbol" w:cs="Segoe UI Symbol"/>
                <w:sz w:val="24"/>
                <w:szCs w:val="24"/>
                <w:lang w:eastAsia="en-IN"/>
              </w:rPr>
              <w:t>✔</w:t>
            </w:r>
          </w:p>
        </w:tc>
        <w:tc>
          <w:tcPr>
            <w:tcW w:w="0" w:type="auto"/>
            <w:hideMark/>
          </w:tcPr>
          <w:p w14:paraId="47586CA7" w14:textId="77777777" w:rsidR="00047FF0" w:rsidRPr="00047FF0" w:rsidRDefault="00047FF0" w:rsidP="00AF44C1">
            <w:pPr>
              <w:contextualSpacing/>
              <w:jc w:val="left"/>
              <w:rPr>
                <w:sz w:val="24"/>
                <w:szCs w:val="24"/>
                <w:lang w:eastAsia="en-IN"/>
              </w:rPr>
            </w:pPr>
            <w:r w:rsidRPr="00047FF0">
              <w:rPr>
                <w:sz w:val="24"/>
                <w:szCs w:val="24"/>
                <w:lang w:eastAsia="en-IN"/>
              </w:rPr>
              <w:t>–</w:t>
            </w:r>
          </w:p>
        </w:tc>
        <w:tc>
          <w:tcPr>
            <w:tcW w:w="0" w:type="auto"/>
            <w:hideMark/>
          </w:tcPr>
          <w:p w14:paraId="264D25CD" w14:textId="77777777" w:rsidR="00047FF0" w:rsidRPr="00047FF0" w:rsidRDefault="00047FF0" w:rsidP="00AF44C1">
            <w:pPr>
              <w:contextualSpacing/>
              <w:jc w:val="left"/>
              <w:rPr>
                <w:sz w:val="24"/>
                <w:szCs w:val="24"/>
                <w:lang w:eastAsia="en-IN"/>
              </w:rPr>
            </w:pPr>
            <w:r w:rsidRPr="00047FF0">
              <w:rPr>
                <w:sz w:val="24"/>
                <w:szCs w:val="24"/>
                <w:lang w:eastAsia="en-IN"/>
              </w:rPr>
              <w:t>–</w:t>
            </w:r>
          </w:p>
        </w:tc>
        <w:tc>
          <w:tcPr>
            <w:tcW w:w="0" w:type="auto"/>
            <w:hideMark/>
          </w:tcPr>
          <w:p w14:paraId="78AFE8DC" w14:textId="77777777" w:rsidR="00047FF0" w:rsidRPr="00047FF0" w:rsidRDefault="00047FF0" w:rsidP="00AF44C1">
            <w:pPr>
              <w:contextualSpacing/>
              <w:jc w:val="left"/>
              <w:rPr>
                <w:sz w:val="24"/>
                <w:szCs w:val="24"/>
                <w:lang w:eastAsia="en-IN"/>
              </w:rPr>
            </w:pPr>
            <w:r w:rsidRPr="00047FF0">
              <w:rPr>
                <w:rFonts w:ascii="Segoe UI Symbol" w:hAnsi="Segoe UI Symbol" w:cs="Segoe UI Symbol"/>
                <w:sz w:val="24"/>
                <w:szCs w:val="24"/>
                <w:lang w:eastAsia="en-IN"/>
              </w:rPr>
              <w:t>✔</w:t>
            </w:r>
          </w:p>
        </w:tc>
      </w:tr>
      <w:tr w:rsidR="00AF44C1" w:rsidRPr="00047FF0" w14:paraId="11543B43" w14:textId="77777777" w:rsidTr="00AF44C1">
        <w:trPr>
          <w:trHeight w:val="222"/>
          <w:jc w:val="center"/>
        </w:trPr>
        <w:tc>
          <w:tcPr>
            <w:tcW w:w="1138" w:type="dxa"/>
            <w:hideMark/>
          </w:tcPr>
          <w:p w14:paraId="0411335C" w14:textId="77777777" w:rsidR="00047FF0" w:rsidRPr="00047FF0" w:rsidRDefault="00047FF0" w:rsidP="00AF44C1">
            <w:pPr>
              <w:contextualSpacing/>
              <w:jc w:val="left"/>
              <w:rPr>
                <w:sz w:val="24"/>
                <w:szCs w:val="24"/>
                <w:lang w:eastAsia="en-IN"/>
              </w:rPr>
            </w:pPr>
            <w:r w:rsidRPr="00047FF0">
              <w:rPr>
                <w:sz w:val="24"/>
                <w:szCs w:val="24"/>
                <w:lang w:eastAsia="en-IN"/>
              </w:rPr>
              <w:t>Day 12</w:t>
            </w:r>
          </w:p>
        </w:tc>
        <w:tc>
          <w:tcPr>
            <w:tcW w:w="0" w:type="auto"/>
            <w:hideMark/>
          </w:tcPr>
          <w:p w14:paraId="22EC1475" w14:textId="77777777" w:rsidR="00047FF0" w:rsidRPr="00047FF0" w:rsidRDefault="00047FF0" w:rsidP="00AF44C1">
            <w:pPr>
              <w:contextualSpacing/>
              <w:jc w:val="left"/>
              <w:rPr>
                <w:sz w:val="24"/>
                <w:szCs w:val="24"/>
                <w:lang w:eastAsia="en-IN"/>
              </w:rPr>
            </w:pPr>
            <w:r w:rsidRPr="00047FF0">
              <w:rPr>
                <w:sz w:val="24"/>
                <w:szCs w:val="24"/>
                <w:lang w:eastAsia="en-IN"/>
              </w:rPr>
              <w:t>–</w:t>
            </w:r>
          </w:p>
        </w:tc>
        <w:tc>
          <w:tcPr>
            <w:tcW w:w="0" w:type="auto"/>
            <w:hideMark/>
          </w:tcPr>
          <w:p w14:paraId="55D9A3A5" w14:textId="77777777" w:rsidR="00047FF0" w:rsidRPr="00047FF0" w:rsidRDefault="00047FF0" w:rsidP="00AF44C1">
            <w:pPr>
              <w:contextualSpacing/>
              <w:jc w:val="left"/>
              <w:rPr>
                <w:sz w:val="24"/>
                <w:szCs w:val="24"/>
                <w:lang w:eastAsia="en-IN"/>
              </w:rPr>
            </w:pPr>
            <w:r w:rsidRPr="00047FF0">
              <w:rPr>
                <w:rFonts w:ascii="Segoe UI Symbol" w:hAnsi="Segoe UI Symbol" w:cs="Segoe UI Symbol"/>
                <w:sz w:val="24"/>
                <w:szCs w:val="24"/>
                <w:lang w:eastAsia="en-IN"/>
              </w:rPr>
              <w:t>✔</w:t>
            </w:r>
          </w:p>
        </w:tc>
        <w:tc>
          <w:tcPr>
            <w:tcW w:w="0" w:type="auto"/>
            <w:hideMark/>
          </w:tcPr>
          <w:p w14:paraId="1967D44D" w14:textId="77777777" w:rsidR="00047FF0" w:rsidRPr="00047FF0" w:rsidRDefault="00047FF0" w:rsidP="00AF44C1">
            <w:pPr>
              <w:contextualSpacing/>
              <w:jc w:val="left"/>
              <w:rPr>
                <w:sz w:val="24"/>
                <w:szCs w:val="24"/>
                <w:lang w:eastAsia="en-IN"/>
              </w:rPr>
            </w:pPr>
            <w:r w:rsidRPr="00047FF0">
              <w:rPr>
                <w:sz w:val="24"/>
                <w:szCs w:val="24"/>
                <w:lang w:eastAsia="en-IN"/>
              </w:rPr>
              <w:t>–</w:t>
            </w:r>
          </w:p>
        </w:tc>
        <w:tc>
          <w:tcPr>
            <w:tcW w:w="0" w:type="auto"/>
            <w:hideMark/>
          </w:tcPr>
          <w:p w14:paraId="3F483BE7" w14:textId="77777777" w:rsidR="00047FF0" w:rsidRPr="00047FF0" w:rsidRDefault="00047FF0" w:rsidP="00AF44C1">
            <w:pPr>
              <w:contextualSpacing/>
              <w:jc w:val="left"/>
              <w:rPr>
                <w:sz w:val="24"/>
                <w:szCs w:val="24"/>
                <w:lang w:eastAsia="en-IN"/>
              </w:rPr>
            </w:pPr>
            <w:r w:rsidRPr="00047FF0">
              <w:rPr>
                <w:sz w:val="24"/>
                <w:szCs w:val="24"/>
                <w:lang w:eastAsia="en-IN"/>
              </w:rPr>
              <w:t>–</w:t>
            </w:r>
          </w:p>
        </w:tc>
        <w:tc>
          <w:tcPr>
            <w:tcW w:w="0" w:type="auto"/>
            <w:hideMark/>
          </w:tcPr>
          <w:p w14:paraId="512EF405" w14:textId="77777777" w:rsidR="00047FF0" w:rsidRPr="00047FF0" w:rsidRDefault="00047FF0" w:rsidP="00AF44C1">
            <w:pPr>
              <w:contextualSpacing/>
              <w:jc w:val="left"/>
              <w:rPr>
                <w:sz w:val="24"/>
                <w:szCs w:val="24"/>
                <w:lang w:eastAsia="en-IN"/>
              </w:rPr>
            </w:pPr>
            <w:r w:rsidRPr="00047FF0">
              <w:rPr>
                <w:rFonts w:ascii="Segoe UI Symbol" w:hAnsi="Segoe UI Symbol" w:cs="Segoe UI Symbol"/>
                <w:sz w:val="24"/>
                <w:szCs w:val="24"/>
                <w:lang w:eastAsia="en-IN"/>
              </w:rPr>
              <w:t>✔</w:t>
            </w:r>
          </w:p>
        </w:tc>
      </w:tr>
      <w:tr w:rsidR="00AF44C1" w:rsidRPr="00047FF0" w14:paraId="1EEA76A6" w14:textId="77777777" w:rsidTr="00AF44C1">
        <w:trPr>
          <w:trHeight w:val="229"/>
          <w:jc w:val="center"/>
        </w:trPr>
        <w:tc>
          <w:tcPr>
            <w:tcW w:w="1138" w:type="dxa"/>
            <w:hideMark/>
          </w:tcPr>
          <w:p w14:paraId="67722BD7" w14:textId="77777777" w:rsidR="00047FF0" w:rsidRPr="00047FF0" w:rsidRDefault="00047FF0" w:rsidP="00AF44C1">
            <w:pPr>
              <w:contextualSpacing/>
              <w:jc w:val="left"/>
              <w:rPr>
                <w:sz w:val="24"/>
                <w:szCs w:val="24"/>
                <w:lang w:eastAsia="en-IN"/>
              </w:rPr>
            </w:pPr>
            <w:r w:rsidRPr="00047FF0">
              <w:rPr>
                <w:sz w:val="24"/>
                <w:szCs w:val="24"/>
                <w:lang w:eastAsia="en-IN"/>
              </w:rPr>
              <w:t>Day 13</w:t>
            </w:r>
          </w:p>
        </w:tc>
        <w:tc>
          <w:tcPr>
            <w:tcW w:w="0" w:type="auto"/>
            <w:hideMark/>
          </w:tcPr>
          <w:p w14:paraId="2208C148" w14:textId="77777777" w:rsidR="00047FF0" w:rsidRPr="00047FF0" w:rsidRDefault="00047FF0" w:rsidP="00AF44C1">
            <w:pPr>
              <w:contextualSpacing/>
              <w:jc w:val="left"/>
              <w:rPr>
                <w:sz w:val="24"/>
                <w:szCs w:val="24"/>
                <w:lang w:eastAsia="en-IN"/>
              </w:rPr>
            </w:pPr>
            <w:r w:rsidRPr="00047FF0">
              <w:rPr>
                <w:sz w:val="24"/>
                <w:szCs w:val="24"/>
                <w:lang w:eastAsia="en-IN"/>
              </w:rPr>
              <w:t>–</w:t>
            </w:r>
          </w:p>
        </w:tc>
        <w:tc>
          <w:tcPr>
            <w:tcW w:w="0" w:type="auto"/>
            <w:hideMark/>
          </w:tcPr>
          <w:p w14:paraId="44EBA965" w14:textId="77777777" w:rsidR="00047FF0" w:rsidRPr="00047FF0" w:rsidRDefault="00047FF0" w:rsidP="00AF44C1">
            <w:pPr>
              <w:contextualSpacing/>
              <w:jc w:val="left"/>
              <w:rPr>
                <w:sz w:val="24"/>
                <w:szCs w:val="24"/>
                <w:lang w:eastAsia="en-IN"/>
              </w:rPr>
            </w:pPr>
            <w:r w:rsidRPr="00047FF0">
              <w:rPr>
                <w:rFonts w:ascii="Segoe UI Symbol" w:hAnsi="Segoe UI Symbol" w:cs="Segoe UI Symbol"/>
                <w:sz w:val="24"/>
                <w:szCs w:val="24"/>
                <w:lang w:eastAsia="en-IN"/>
              </w:rPr>
              <w:t>✔</w:t>
            </w:r>
          </w:p>
        </w:tc>
        <w:tc>
          <w:tcPr>
            <w:tcW w:w="0" w:type="auto"/>
            <w:hideMark/>
          </w:tcPr>
          <w:p w14:paraId="1FCE510C" w14:textId="77777777" w:rsidR="00047FF0" w:rsidRPr="00047FF0" w:rsidRDefault="00047FF0" w:rsidP="00AF44C1">
            <w:pPr>
              <w:contextualSpacing/>
              <w:jc w:val="left"/>
              <w:rPr>
                <w:sz w:val="24"/>
                <w:szCs w:val="24"/>
                <w:lang w:eastAsia="en-IN"/>
              </w:rPr>
            </w:pPr>
            <w:r w:rsidRPr="00047FF0">
              <w:rPr>
                <w:sz w:val="24"/>
                <w:szCs w:val="24"/>
                <w:lang w:eastAsia="en-IN"/>
              </w:rPr>
              <w:t>–</w:t>
            </w:r>
          </w:p>
        </w:tc>
        <w:tc>
          <w:tcPr>
            <w:tcW w:w="0" w:type="auto"/>
            <w:hideMark/>
          </w:tcPr>
          <w:p w14:paraId="49080C88" w14:textId="77777777" w:rsidR="00047FF0" w:rsidRPr="00047FF0" w:rsidRDefault="00047FF0" w:rsidP="00AF44C1">
            <w:pPr>
              <w:contextualSpacing/>
              <w:jc w:val="left"/>
              <w:rPr>
                <w:sz w:val="24"/>
                <w:szCs w:val="24"/>
                <w:lang w:eastAsia="en-IN"/>
              </w:rPr>
            </w:pPr>
            <w:r w:rsidRPr="00047FF0">
              <w:rPr>
                <w:sz w:val="24"/>
                <w:szCs w:val="24"/>
                <w:lang w:eastAsia="en-IN"/>
              </w:rPr>
              <w:t>–</w:t>
            </w:r>
          </w:p>
        </w:tc>
        <w:tc>
          <w:tcPr>
            <w:tcW w:w="0" w:type="auto"/>
            <w:hideMark/>
          </w:tcPr>
          <w:p w14:paraId="54D588B5" w14:textId="77777777" w:rsidR="00047FF0" w:rsidRPr="00047FF0" w:rsidRDefault="00047FF0" w:rsidP="00AF44C1">
            <w:pPr>
              <w:contextualSpacing/>
              <w:jc w:val="left"/>
              <w:rPr>
                <w:sz w:val="24"/>
                <w:szCs w:val="24"/>
                <w:lang w:eastAsia="en-IN"/>
              </w:rPr>
            </w:pPr>
            <w:r w:rsidRPr="00047FF0">
              <w:rPr>
                <w:rFonts w:ascii="Segoe UI Symbol" w:hAnsi="Segoe UI Symbol" w:cs="Segoe UI Symbol"/>
                <w:sz w:val="24"/>
                <w:szCs w:val="24"/>
                <w:lang w:eastAsia="en-IN"/>
              </w:rPr>
              <w:t>✔</w:t>
            </w:r>
          </w:p>
        </w:tc>
      </w:tr>
      <w:tr w:rsidR="00AF44C1" w:rsidRPr="00047FF0" w14:paraId="42C93679" w14:textId="77777777" w:rsidTr="00AF44C1">
        <w:trPr>
          <w:trHeight w:val="222"/>
          <w:jc w:val="center"/>
        </w:trPr>
        <w:tc>
          <w:tcPr>
            <w:tcW w:w="1138" w:type="dxa"/>
            <w:hideMark/>
          </w:tcPr>
          <w:p w14:paraId="23D6918D" w14:textId="77777777" w:rsidR="00047FF0" w:rsidRPr="00047FF0" w:rsidRDefault="00047FF0" w:rsidP="00047FF0">
            <w:pPr>
              <w:contextualSpacing/>
              <w:rPr>
                <w:sz w:val="24"/>
                <w:szCs w:val="24"/>
                <w:lang w:eastAsia="en-IN"/>
              </w:rPr>
            </w:pPr>
            <w:r w:rsidRPr="00047FF0">
              <w:rPr>
                <w:sz w:val="24"/>
                <w:szCs w:val="24"/>
                <w:lang w:eastAsia="en-IN"/>
              </w:rPr>
              <w:t>Day 14</w:t>
            </w:r>
          </w:p>
        </w:tc>
        <w:tc>
          <w:tcPr>
            <w:tcW w:w="0" w:type="auto"/>
            <w:hideMark/>
          </w:tcPr>
          <w:p w14:paraId="799AA07E" w14:textId="77777777" w:rsidR="00047FF0" w:rsidRPr="00047FF0" w:rsidRDefault="00047FF0" w:rsidP="00047FF0">
            <w:pPr>
              <w:contextualSpacing/>
              <w:rPr>
                <w:sz w:val="24"/>
                <w:szCs w:val="24"/>
                <w:lang w:eastAsia="en-IN"/>
              </w:rPr>
            </w:pPr>
            <w:r w:rsidRPr="00047FF0">
              <w:rPr>
                <w:sz w:val="24"/>
                <w:szCs w:val="24"/>
                <w:lang w:eastAsia="en-IN"/>
              </w:rPr>
              <w:t>–</w:t>
            </w:r>
          </w:p>
        </w:tc>
        <w:tc>
          <w:tcPr>
            <w:tcW w:w="0" w:type="auto"/>
            <w:hideMark/>
          </w:tcPr>
          <w:p w14:paraId="3C0BEC8C" w14:textId="77777777" w:rsidR="00047FF0" w:rsidRPr="00047FF0" w:rsidRDefault="00047FF0" w:rsidP="00047FF0">
            <w:pPr>
              <w:contextualSpacing/>
              <w:rPr>
                <w:sz w:val="24"/>
                <w:szCs w:val="24"/>
                <w:lang w:eastAsia="en-IN"/>
              </w:rPr>
            </w:pPr>
            <w:r w:rsidRPr="00047FF0">
              <w:rPr>
                <w:rFonts w:ascii="Segoe UI Symbol" w:hAnsi="Segoe UI Symbol" w:cs="Segoe UI Symbol"/>
                <w:sz w:val="24"/>
                <w:szCs w:val="24"/>
                <w:lang w:eastAsia="en-IN"/>
              </w:rPr>
              <w:t>✔</w:t>
            </w:r>
          </w:p>
        </w:tc>
        <w:tc>
          <w:tcPr>
            <w:tcW w:w="0" w:type="auto"/>
            <w:hideMark/>
          </w:tcPr>
          <w:p w14:paraId="307E8A8E" w14:textId="77777777" w:rsidR="00047FF0" w:rsidRPr="00047FF0" w:rsidRDefault="00047FF0" w:rsidP="00047FF0">
            <w:pPr>
              <w:contextualSpacing/>
              <w:rPr>
                <w:sz w:val="24"/>
                <w:szCs w:val="24"/>
                <w:lang w:eastAsia="en-IN"/>
              </w:rPr>
            </w:pPr>
            <w:r w:rsidRPr="00047FF0">
              <w:rPr>
                <w:sz w:val="24"/>
                <w:szCs w:val="24"/>
                <w:lang w:eastAsia="en-IN"/>
              </w:rPr>
              <w:t>–</w:t>
            </w:r>
          </w:p>
        </w:tc>
        <w:tc>
          <w:tcPr>
            <w:tcW w:w="0" w:type="auto"/>
            <w:hideMark/>
          </w:tcPr>
          <w:p w14:paraId="01963F4F" w14:textId="77777777" w:rsidR="00047FF0" w:rsidRPr="00047FF0" w:rsidRDefault="00047FF0" w:rsidP="00047FF0">
            <w:pPr>
              <w:contextualSpacing/>
              <w:rPr>
                <w:sz w:val="24"/>
                <w:szCs w:val="24"/>
                <w:lang w:eastAsia="en-IN"/>
              </w:rPr>
            </w:pPr>
            <w:r w:rsidRPr="00047FF0">
              <w:rPr>
                <w:sz w:val="24"/>
                <w:szCs w:val="24"/>
                <w:lang w:eastAsia="en-IN"/>
              </w:rPr>
              <w:t>–</w:t>
            </w:r>
          </w:p>
        </w:tc>
        <w:tc>
          <w:tcPr>
            <w:tcW w:w="0" w:type="auto"/>
            <w:hideMark/>
          </w:tcPr>
          <w:p w14:paraId="7C076561" w14:textId="77777777" w:rsidR="00047FF0" w:rsidRPr="00047FF0" w:rsidRDefault="00047FF0" w:rsidP="00047FF0">
            <w:pPr>
              <w:contextualSpacing/>
              <w:rPr>
                <w:sz w:val="24"/>
                <w:szCs w:val="24"/>
                <w:lang w:eastAsia="en-IN"/>
              </w:rPr>
            </w:pPr>
            <w:r w:rsidRPr="00047FF0">
              <w:rPr>
                <w:rFonts w:ascii="Segoe UI Symbol" w:hAnsi="Segoe UI Symbol" w:cs="Segoe UI Symbol"/>
                <w:sz w:val="24"/>
                <w:szCs w:val="24"/>
                <w:lang w:eastAsia="en-IN"/>
              </w:rPr>
              <w:t>✔</w:t>
            </w:r>
          </w:p>
        </w:tc>
      </w:tr>
      <w:tr w:rsidR="00AF44C1" w:rsidRPr="00047FF0" w14:paraId="3F37A28A" w14:textId="77777777" w:rsidTr="00AF44C1">
        <w:trPr>
          <w:trHeight w:val="222"/>
          <w:jc w:val="center"/>
        </w:trPr>
        <w:tc>
          <w:tcPr>
            <w:tcW w:w="1138" w:type="dxa"/>
            <w:hideMark/>
          </w:tcPr>
          <w:p w14:paraId="3C3B851E" w14:textId="77777777" w:rsidR="00047FF0" w:rsidRPr="00047FF0" w:rsidRDefault="00047FF0" w:rsidP="00047FF0">
            <w:pPr>
              <w:contextualSpacing/>
              <w:rPr>
                <w:sz w:val="24"/>
                <w:szCs w:val="24"/>
                <w:lang w:eastAsia="en-IN"/>
              </w:rPr>
            </w:pPr>
            <w:r w:rsidRPr="00047FF0">
              <w:rPr>
                <w:sz w:val="24"/>
                <w:szCs w:val="24"/>
                <w:lang w:eastAsia="en-IN"/>
              </w:rPr>
              <w:t>Day 15</w:t>
            </w:r>
          </w:p>
        </w:tc>
        <w:tc>
          <w:tcPr>
            <w:tcW w:w="0" w:type="auto"/>
            <w:hideMark/>
          </w:tcPr>
          <w:p w14:paraId="526E9C79" w14:textId="77777777" w:rsidR="00047FF0" w:rsidRPr="00047FF0" w:rsidRDefault="00047FF0" w:rsidP="00047FF0">
            <w:pPr>
              <w:contextualSpacing/>
              <w:rPr>
                <w:sz w:val="24"/>
                <w:szCs w:val="24"/>
                <w:lang w:eastAsia="en-IN"/>
              </w:rPr>
            </w:pPr>
            <w:r w:rsidRPr="00047FF0">
              <w:rPr>
                <w:sz w:val="24"/>
                <w:szCs w:val="24"/>
                <w:lang w:eastAsia="en-IN"/>
              </w:rPr>
              <w:t>–</w:t>
            </w:r>
          </w:p>
        </w:tc>
        <w:tc>
          <w:tcPr>
            <w:tcW w:w="0" w:type="auto"/>
            <w:hideMark/>
          </w:tcPr>
          <w:p w14:paraId="7875C038" w14:textId="77777777" w:rsidR="00047FF0" w:rsidRPr="00047FF0" w:rsidRDefault="00047FF0" w:rsidP="00047FF0">
            <w:pPr>
              <w:contextualSpacing/>
              <w:rPr>
                <w:sz w:val="24"/>
                <w:szCs w:val="24"/>
                <w:lang w:eastAsia="en-IN"/>
              </w:rPr>
            </w:pPr>
            <w:r w:rsidRPr="00047FF0">
              <w:rPr>
                <w:sz w:val="24"/>
                <w:szCs w:val="24"/>
                <w:lang w:eastAsia="en-IN"/>
              </w:rPr>
              <w:t>–</w:t>
            </w:r>
          </w:p>
        </w:tc>
        <w:tc>
          <w:tcPr>
            <w:tcW w:w="0" w:type="auto"/>
            <w:hideMark/>
          </w:tcPr>
          <w:p w14:paraId="585C249F" w14:textId="77777777" w:rsidR="00047FF0" w:rsidRPr="00047FF0" w:rsidRDefault="00047FF0" w:rsidP="00047FF0">
            <w:pPr>
              <w:contextualSpacing/>
              <w:rPr>
                <w:sz w:val="24"/>
                <w:szCs w:val="24"/>
                <w:lang w:eastAsia="en-IN"/>
              </w:rPr>
            </w:pPr>
            <w:r w:rsidRPr="00047FF0">
              <w:rPr>
                <w:sz w:val="24"/>
                <w:szCs w:val="24"/>
                <w:lang w:eastAsia="en-IN"/>
              </w:rPr>
              <w:t>–</w:t>
            </w:r>
          </w:p>
        </w:tc>
        <w:tc>
          <w:tcPr>
            <w:tcW w:w="0" w:type="auto"/>
            <w:hideMark/>
          </w:tcPr>
          <w:p w14:paraId="61F5C066" w14:textId="77777777" w:rsidR="00047FF0" w:rsidRPr="00047FF0" w:rsidRDefault="00047FF0" w:rsidP="00047FF0">
            <w:pPr>
              <w:contextualSpacing/>
              <w:rPr>
                <w:sz w:val="24"/>
                <w:szCs w:val="24"/>
                <w:lang w:eastAsia="en-IN"/>
              </w:rPr>
            </w:pPr>
            <w:r w:rsidRPr="00047FF0">
              <w:rPr>
                <w:sz w:val="24"/>
                <w:szCs w:val="24"/>
                <w:lang w:eastAsia="en-IN"/>
              </w:rPr>
              <w:t>–</w:t>
            </w:r>
          </w:p>
        </w:tc>
        <w:tc>
          <w:tcPr>
            <w:tcW w:w="0" w:type="auto"/>
            <w:hideMark/>
          </w:tcPr>
          <w:p w14:paraId="2BE304B0" w14:textId="77777777" w:rsidR="00047FF0" w:rsidRPr="00047FF0" w:rsidRDefault="00047FF0" w:rsidP="00047FF0">
            <w:pPr>
              <w:contextualSpacing/>
              <w:rPr>
                <w:sz w:val="24"/>
                <w:szCs w:val="24"/>
                <w:lang w:eastAsia="en-IN"/>
              </w:rPr>
            </w:pPr>
            <w:r w:rsidRPr="00047FF0">
              <w:rPr>
                <w:rFonts w:ascii="Segoe UI Symbol" w:hAnsi="Segoe UI Symbol" w:cs="Segoe UI Symbol"/>
                <w:sz w:val="24"/>
                <w:szCs w:val="24"/>
                <w:lang w:eastAsia="en-IN"/>
              </w:rPr>
              <w:t>✔</w:t>
            </w:r>
          </w:p>
        </w:tc>
      </w:tr>
    </w:tbl>
    <w:p w14:paraId="00CA5248" w14:textId="77777777" w:rsidR="00BE5080" w:rsidRDefault="00BE5080" w:rsidP="00047FF0">
      <w:pPr>
        <w:rPr>
          <w:rFonts w:ascii="Times New Roman" w:hAnsi="Times New Roman" w:cs="Times New Roman"/>
          <w:b/>
          <w:bCs/>
          <w:sz w:val="24"/>
          <w:szCs w:val="24"/>
          <w:lang w:eastAsia="en-IN"/>
        </w:rPr>
      </w:pPr>
    </w:p>
    <w:p w14:paraId="196521B0" w14:textId="77777777" w:rsidR="00BE5080" w:rsidRDefault="00BE5080" w:rsidP="00047FF0">
      <w:pPr>
        <w:rPr>
          <w:rFonts w:ascii="Times New Roman" w:hAnsi="Times New Roman" w:cs="Times New Roman"/>
          <w:b/>
          <w:bCs/>
          <w:sz w:val="24"/>
          <w:szCs w:val="24"/>
          <w:lang w:eastAsia="en-IN"/>
        </w:rPr>
      </w:pPr>
    </w:p>
    <w:p w14:paraId="32551A13" w14:textId="6CC33F6D" w:rsidR="00047FF0" w:rsidRPr="00047FF0" w:rsidRDefault="00047FF0" w:rsidP="00047FF0">
      <w:pPr>
        <w:rPr>
          <w:rFonts w:ascii="Times New Roman" w:hAnsi="Times New Roman" w:cs="Times New Roman"/>
          <w:b/>
          <w:bCs/>
          <w:sz w:val="24"/>
          <w:szCs w:val="24"/>
          <w:lang w:eastAsia="en-IN"/>
        </w:rPr>
      </w:pPr>
      <w:r w:rsidRPr="00047FF0">
        <w:rPr>
          <w:rFonts w:ascii="Times New Roman" w:hAnsi="Times New Roman" w:cs="Times New Roman"/>
          <w:b/>
          <w:bCs/>
          <w:sz w:val="24"/>
          <w:szCs w:val="24"/>
          <w:lang w:eastAsia="en-IN"/>
        </w:rPr>
        <w:lastRenderedPageBreak/>
        <w:t>Key Highlights and SOPs</w:t>
      </w:r>
    </w:p>
    <w:p w14:paraId="05D60DD1" w14:textId="77777777" w:rsidR="00047FF0" w:rsidRPr="00047FF0" w:rsidRDefault="00047FF0" w:rsidP="00047FF0">
      <w:pPr>
        <w:rPr>
          <w:rFonts w:ascii="Times New Roman" w:hAnsi="Times New Roman" w:cs="Times New Roman"/>
          <w:b/>
          <w:bCs/>
          <w:sz w:val="24"/>
          <w:szCs w:val="24"/>
          <w:lang w:eastAsia="en-IN"/>
        </w:rPr>
      </w:pPr>
      <w:r w:rsidRPr="00047FF0">
        <w:rPr>
          <w:rFonts w:ascii="Times New Roman" w:hAnsi="Times New Roman" w:cs="Times New Roman"/>
          <w:b/>
          <w:bCs/>
          <w:sz w:val="24"/>
          <w:szCs w:val="24"/>
          <w:lang w:eastAsia="en-IN"/>
        </w:rPr>
        <w:t xml:space="preserve">1. </w:t>
      </w:r>
      <w:proofErr w:type="spellStart"/>
      <w:r w:rsidRPr="00047FF0">
        <w:rPr>
          <w:rFonts w:ascii="Times New Roman" w:hAnsi="Times New Roman" w:cs="Times New Roman"/>
          <w:b/>
          <w:bCs/>
          <w:sz w:val="24"/>
          <w:szCs w:val="24"/>
          <w:lang w:eastAsia="en-IN"/>
        </w:rPr>
        <w:t>Agnikarma</w:t>
      </w:r>
      <w:proofErr w:type="spellEnd"/>
    </w:p>
    <w:p w14:paraId="7FDCD1C4" w14:textId="77777777" w:rsidR="00047FF0" w:rsidRPr="00047FF0" w:rsidRDefault="00047FF0" w:rsidP="00047FF0">
      <w:pPr>
        <w:rPr>
          <w:rFonts w:ascii="Times New Roman" w:eastAsia="Times New Roman" w:hAnsi="Times New Roman" w:cs="Times New Roman"/>
          <w:sz w:val="24"/>
          <w:szCs w:val="24"/>
          <w:lang w:eastAsia="en-IN"/>
        </w:rPr>
      </w:pPr>
      <w:r w:rsidRPr="00047FF0">
        <w:rPr>
          <w:rFonts w:ascii="Times New Roman" w:eastAsia="Times New Roman" w:hAnsi="Times New Roman" w:cs="Times New Roman"/>
          <w:sz w:val="24"/>
          <w:szCs w:val="24"/>
          <w:lang w:eastAsia="en-IN"/>
        </w:rPr>
        <w:t>Done only on Day 1 &amp; Day 7</w:t>
      </w:r>
    </w:p>
    <w:p w14:paraId="556855A8" w14:textId="77777777" w:rsidR="00047FF0" w:rsidRPr="00047FF0" w:rsidRDefault="00047FF0" w:rsidP="00047FF0">
      <w:pPr>
        <w:rPr>
          <w:rFonts w:ascii="Times New Roman" w:eastAsia="Times New Roman" w:hAnsi="Times New Roman" w:cs="Times New Roman"/>
          <w:sz w:val="24"/>
          <w:szCs w:val="24"/>
          <w:lang w:eastAsia="en-IN"/>
        </w:rPr>
      </w:pPr>
      <w:r w:rsidRPr="00047FF0">
        <w:rPr>
          <w:rFonts w:ascii="Times New Roman" w:eastAsia="Times New Roman" w:hAnsi="Times New Roman" w:cs="Times New Roman"/>
          <w:sz w:val="24"/>
          <w:szCs w:val="24"/>
          <w:lang w:eastAsia="en-IN"/>
        </w:rPr>
        <w:t>Points:</w:t>
      </w:r>
    </w:p>
    <w:p w14:paraId="1EAB0399" w14:textId="77777777" w:rsidR="00047FF0" w:rsidRPr="00047FF0" w:rsidRDefault="00047FF0" w:rsidP="00047FF0">
      <w:pPr>
        <w:rPr>
          <w:rFonts w:ascii="Times New Roman" w:eastAsia="Times New Roman" w:hAnsi="Times New Roman" w:cs="Times New Roman"/>
          <w:sz w:val="24"/>
          <w:szCs w:val="24"/>
          <w:lang w:eastAsia="en-IN"/>
        </w:rPr>
      </w:pPr>
      <w:r w:rsidRPr="00047FF0">
        <w:rPr>
          <w:rFonts w:ascii="Times New Roman" w:eastAsia="Times New Roman" w:hAnsi="Times New Roman" w:cs="Times New Roman"/>
          <w:sz w:val="24"/>
          <w:szCs w:val="24"/>
          <w:lang w:eastAsia="en-IN"/>
        </w:rPr>
        <w:t>L4–L5 interspinous</w:t>
      </w:r>
    </w:p>
    <w:p w14:paraId="21B5B7D6" w14:textId="77777777" w:rsidR="00047FF0" w:rsidRPr="00047FF0" w:rsidRDefault="00047FF0" w:rsidP="00047FF0">
      <w:pPr>
        <w:rPr>
          <w:rFonts w:ascii="Times New Roman" w:eastAsia="Times New Roman" w:hAnsi="Times New Roman" w:cs="Times New Roman"/>
          <w:sz w:val="24"/>
          <w:szCs w:val="24"/>
          <w:lang w:eastAsia="en-IN"/>
        </w:rPr>
      </w:pPr>
      <w:r w:rsidRPr="00047FF0">
        <w:rPr>
          <w:rFonts w:ascii="Times New Roman" w:eastAsia="Times New Roman" w:hAnsi="Times New Roman" w:cs="Times New Roman"/>
          <w:sz w:val="24"/>
          <w:szCs w:val="24"/>
          <w:lang w:eastAsia="en-IN"/>
        </w:rPr>
        <w:t>L5–S1 interspinous</w:t>
      </w:r>
    </w:p>
    <w:p w14:paraId="535A4982" w14:textId="77777777" w:rsidR="00047FF0" w:rsidRPr="00047FF0" w:rsidRDefault="00047FF0" w:rsidP="00047FF0">
      <w:pPr>
        <w:rPr>
          <w:rFonts w:ascii="Times New Roman" w:eastAsia="Times New Roman" w:hAnsi="Times New Roman" w:cs="Times New Roman"/>
          <w:sz w:val="24"/>
          <w:szCs w:val="24"/>
          <w:lang w:eastAsia="en-IN"/>
        </w:rPr>
      </w:pPr>
      <w:r w:rsidRPr="00047FF0">
        <w:rPr>
          <w:rFonts w:ascii="Times New Roman" w:eastAsia="Times New Roman" w:hAnsi="Times New Roman" w:cs="Times New Roman"/>
          <w:sz w:val="24"/>
          <w:szCs w:val="24"/>
          <w:lang w:eastAsia="en-IN"/>
        </w:rPr>
        <w:t>Bilateral paraspinal (2–3 cm lateral)</w:t>
      </w:r>
    </w:p>
    <w:p w14:paraId="49C2E5FB" w14:textId="77777777" w:rsidR="00047FF0" w:rsidRPr="00047FF0" w:rsidRDefault="00047FF0" w:rsidP="00047FF0">
      <w:pPr>
        <w:rPr>
          <w:rFonts w:ascii="Times New Roman" w:eastAsia="Times New Roman" w:hAnsi="Times New Roman" w:cs="Times New Roman"/>
          <w:sz w:val="24"/>
          <w:szCs w:val="24"/>
          <w:lang w:eastAsia="en-IN"/>
        </w:rPr>
      </w:pPr>
      <w:r w:rsidRPr="00047FF0">
        <w:rPr>
          <w:rFonts w:ascii="Times New Roman" w:eastAsia="Times New Roman" w:hAnsi="Times New Roman" w:cs="Times New Roman"/>
          <w:sz w:val="24"/>
          <w:szCs w:val="24"/>
          <w:lang w:eastAsia="en-IN"/>
        </w:rPr>
        <w:t>Ashi (tender) points</w:t>
      </w:r>
    </w:p>
    <w:p w14:paraId="54FD9B49" w14:textId="77777777" w:rsidR="00047FF0" w:rsidRPr="00047FF0" w:rsidRDefault="00047FF0" w:rsidP="00047FF0">
      <w:pPr>
        <w:rPr>
          <w:rFonts w:ascii="Times New Roman" w:eastAsia="Times New Roman" w:hAnsi="Times New Roman" w:cs="Times New Roman"/>
          <w:sz w:val="24"/>
          <w:szCs w:val="24"/>
          <w:lang w:eastAsia="en-IN"/>
        </w:rPr>
      </w:pPr>
      <w:r w:rsidRPr="00047FF0">
        <w:rPr>
          <w:rFonts w:ascii="Times New Roman" w:hAnsi="Times New Roman" w:cs="Times New Roman"/>
          <w:b/>
          <w:bCs/>
          <w:sz w:val="24"/>
          <w:szCs w:val="24"/>
          <w:lang w:eastAsia="en-IN"/>
        </w:rPr>
        <w:t xml:space="preserve">2. </w:t>
      </w:r>
      <w:proofErr w:type="spellStart"/>
      <w:r w:rsidRPr="00047FF0">
        <w:rPr>
          <w:rFonts w:ascii="Times New Roman" w:hAnsi="Times New Roman" w:cs="Times New Roman"/>
          <w:b/>
          <w:bCs/>
          <w:sz w:val="24"/>
          <w:szCs w:val="24"/>
          <w:lang w:eastAsia="en-IN"/>
        </w:rPr>
        <w:t>Viddha</w:t>
      </w:r>
      <w:proofErr w:type="spellEnd"/>
      <w:r w:rsidRPr="00047FF0">
        <w:rPr>
          <w:rFonts w:ascii="Times New Roman" w:hAnsi="Times New Roman" w:cs="Times New Roman"/>
          <w:b/>
          <w:bCs/>
          <w:sz w:val="24"/>
          <w:szCs w:val="24"/>
          <w:lang w:eastAsia="en-IN"/>
        </w:rPr>
        <w:t xml:space="preserve"> Karma</w:t>
      </w:r>
    </w:p>
    <w:p w14:paraId="203B15D7" w14:textId="77777777" w:rsidR="00047FF0" w:rsidRPr="00047FF0" w:rsidRDefault="00047FF0" w:rsidP="00047FF0">
      <w:pPr>
        <w:rPr>
          <w:rFonts w:ascii="Times New Roman" w:eastAsia="Times New Roman" w:hAnsi="Times New Roman" w:cs="Times New Roman"/>
          <w:sz w:val="24"/>
          <w:szCs w:val="24"/>
          <w:lang w:eastAsia="en-IN"/>
        </w:rPr>
      </w:pPr>
      <w:r w:rsidRPr="00047FF0">
        <w:rPr>
          <w:rFonts w:ascii="Times New Roman" w:eastAsia="Times New Roman" w:hAnsi="Times New Roman" w:cs="Times New Roman"/>
          <w:sz w:val="24"/>
          <w:szCs w:val="24"/>
          <w:lang w:eastAsia="en-IN"/>
        </w:rPr>
        <w:t>Daily from Day 8 to Day 14</w:t>
      </w:r>
    </w:p>
    <w:p w14:paraId="15C1962D" w14:textId="77777777" w:rsidR="00047FF0" w:rsidRPr="00047FF0" w:rsidRDefault="00047FF0" w:rsidP="00047FF0">
      <w:pPr>
        <w:rPr>
          <w:rFonts w:ascii="Times New Roman" w:eastAsia="Times New Roman" w:hAnsi="Times New Roman" w:cs="Times New Roman"/>
          <w:sz w:val="24"/>
          <w:szCs w:val="24"/>
          <w:lang w:eastAsia="en-IN"/>
        </w:rPr>
      </w:pPr>
      <w:r w:rsidRPr="00047FF0">
        <w:rPr>
          <w:rFonts w:ascii="Times New Roman" w:eastAsia="Times New Roman" w:hAnsi="Times New Roman" w:cs="Times New Roman"/>
          <w:sz w:val="24"/>
          <w:szCs w:val="24"/>
          <w:lang w:eastAsia="en-IN"/>
        </w:rPr>
        <w:t>Points:</w:t>
      </w:r>
    </w:p>
    <w:p w14:paraId="3EAAF13F" w14:textId="77777777" w:rsidR="00047FF0" w:rsidRPr="00047FF0" w:rsidRDefault="00047FF0" w:rsidP="00047FF0">
      <w:pPr>
        <w:rPr>
          <w:rFonts w:ascii="Times New Roman" w:eastAsia="Times New Roman" w:hAnsi="Times New Roman" w:cs="Times New Roman"/>
          <w:sz w:val="24"/>
          <w:szCs w:val="24"/>
          <w:lang w:eastAsia="en-IN"/>
        </w:rPr>
      </w:pPr>
      <w:r w:rsidRPr="00047FF0">
        <w:rPr>
          <w:rFonts w:ascii="Times New Roman" w:eastAsia="Times New Roman" w:hAnsi="Times New Roman" w:cs="Times New Roman"/>
          <w:sz w:val="24"/>
          <w:szCs w:val="24"/>
          <w:lang w:eastAsia="en-IN"/>
        </w:rPr>
        <w:t>Local Kati Pradesh (L4–S1 paraspinal)</w:t>
      </w:r>
    </w:p>
    <w:p w14:paraId="3EF5E0DE" w14:textId="77777777" w:rsidR="00047FF0" w:rsidRPr="00047FF0" w:rsidRDefault="00047FF0" w:rsidP="00047FF0">
      <w:pPr>
        <w:rPr>
          <w:rFonts w:ascii="Times New Roman" w:eastAsia="Times New Roman" w:hAnsi="Times New Roman" w:cs="Times New Roman"/>
          <w:sz w:val="24"/>
          <w:szCs w:val="24"/>
          <w:lang w:eastAsia="en-IN"/>
        </w:rPr>
      </w:pPr>
      <w:r w:rsidRPr="00047FF0">
        <w:rPr>
          <w:rFonts w:ascii="Times New Roman" w:eastAsia="Times New Roman" w:hAnsi="Times New Roman" w:cs="Times New Roman"/>
          <w:sz w:val="24"/>
          <w:szCs w:val="24"/>
          <w:lang w:eastAsia="en-IN"/>
        </w:rPr>
        <w:t>Urvi Marma</w:t>
      </w:r>
    </w:p>
    <w:p w14:paraId="79C07C76" w14:textId="77777777" w:rsidR="00047FF0" w:rsidRPr="00047FF0" w:rsidRDefault="00047FF0" w:rsidP="00047FF0">
      <w:pPr>
        <w:rPr>
          <w:rFonts w:ascii="Times New Roman" w:eastAsia="Times New Roman" w:hAnsi="Times New Roman" w:cs="Times New Roman"/>
          <w:sz w:val="24"/>
          <w:szCs w:val="24"/>
          <w:lang w:eastAsia="en-IN"/>
        </w:rPr>
      </w:pPr>
      <w:r w:rsidRPr="00047FF0">
        <w:rPr>
          <w:rFonts w:ascii="Times New Roman" w:eastAsia="Times New Roman" w:hAnsi="Times New Roman" w:cs="Times New Roman"/>
          <w:sz w:val="24"/>
          <w:szCs w:val="24"/>
          <w:lang w:eastAsia="en-IN"/>
        </w:rPr>
        <w:t>Janu Sandhi</w:t>
      </w:r>
    </w:p>
    <w:p w14:paraId="6873B692" w14:textId="77777777" w:rsidR="00047FF0" w:rsidRPr="00047FF0" w:rsidRDefault="00047FF0" w:rsidP="00047FF0">
      <w:pPr>
        <w:rPr>
          <w:rFonts w:ascii="Times New Roman" w:eastAsia="Times New Roman" w:hAnsi="Times New Roman" w:cs="Times New Roman"/>
          <w:sz w:val="24"/>
          <w:szCs w:val="24"/>
          <w:lang w:eastAsia="en-IN"/>
        </w:rPr>
      </w:pPr>
      <w:proofErr w:type="spellStart"/>
      <w:r w:rsidRPr="00047FF0">
        <w:rPr>
          <w:rFonts w:ascii="Times New Roman" w:eastAsia="Times New Roman" w:hAnsi="Times New Roman" w:cs="Times New Roman"/>
          <w:sz w:val="24"/>
          <w:szCs w:val="24"/>
          <w:lang w:eastAsia="en-IN"/>
        </w:rPr>
        <w:t>Indrabasti</w:t>
      </w:r>
      <w:proofErr w:type="spellEnd"/>
    </w:p>
    <w:p w14:paraId="3A2FFB0C" w14:textId="70C662FC" w:rsidR="00047FF0" w:rsidRPr="00047FF0" w:rsidRDefault="00047FF0" w:rsidP="00047FF0">
      <w:pPr>
        <w:jc w:val="center"/>
        <w:rPr>
          <w:rFonts w:ascii="Times New Roman" w:hAnsi="Times New Roman" w:cs="Times New Roman"/>
          <w:b/>
          <w:bCs/>
          <w:sz w:val="24"/>
          <w:szCs w:val="24"/>
          <w:lang w:eastAsia="en-IN"/>
        </w:rPr>
      </w:pPr>
      <w:r w:rsidRPr="00047FF0">
        <w:rPr>
          <w:rFonts w:ascii="Times New Roman" w:hAnsi="Times New Roman" w:cs="Times New Roman"/>
          <w:b/>
          <w:bCs/>
          <w:sz w:val="24"/>
          <w:szCs w:val="24"/>
          <w:lang w:eastAsia="en-IN"/>
        </w:rPr>
        <w:t>Table 3 Shows internal medication chart of 15 Days</w:t>
      </w:r>
    </w:p>
    <w:tbl>
      <w:tblPr>
        <w:tblStyle w:val="TableGrid"/>
        <w:tblW w:w="10514"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3"/>
        <w:gridCol w:w="2235"/>
        <w:gridCol w:w="1981"/>
        <w:gridCol w:w="2155"/>
        <w:gridCol w:w="2054"/>
        <w:gridCol w:w="1156"/>
      </w:tblGrid>
      <w:tr w:rsidR="00047FF0" w:rsidRPr="00047FF0" w14:paraId="11366BCD" w14:textId="77777777" w:rsidTr="00047FF0">
        <w:trPr>
          <w:trHeight w:val="258"/>
          <w:jc w:val="center"/>
        </w:trPr>
        <w:tc>
          <w:tcPr>
            <w:tcW w:w="933" w:type="dxa"/>
            <w:tcBorders>
              <w:top w:val="single" w:sz="4" w:space="0" w:color="auto"/>
              <w:bottom w:val="single" w:sz="4" w:space="0" w:color="auto"/>
            </w:tcBorders>
            <w:hideMark/>
          </w:tcPr>
          <w:p w14:paraId="5DBEC670" w14:textId="77777777" w:rsidR="00047FF0" w:rsidRPr="00047FF0" w:rsidRDefault="00047FF0" w:rsidP="00047FF0">
            <w:pPr>
              <w:jc w:val="left"/>
              <w:rPr>
                <w:b/>
                <w:bCs/>
                <w:sz w:val="24"/>
                <w:szCs w:val="24"/>
                <w:lang w:eastAsia="en-IN"/>
              </w:rPr>
            </w:pPr>
            <w:r w:rsidRPr="00047FF0">
              <w:rPr>
                <w:b/>
                <w:bCs/>
                <w:sz w:val="24"/>
                <w:szCs w:val="24"/>
                <w:lang w:eastAsia="en-IN"/>
              </w:rPr>
              <w:t>S. No.</w:t>
            </w:r>
          </w:p>
        </w:tc>
        <w:tc>
          <w:tcPr>
            <w:tcW w:w="0" w:type="auto"/>
            <w:tcBorders>
              <w:top w:val="single" w:sz="4" w:space="0" w:color="auto"/>
              <w:bottom w:val="single" w:sz="4" w:space="0" w:color="auto"/>
            </w:tcBorders>
            <w:hideMark/>
          </w:tcPr>
          <w:p w14:paraId="7ACF90AC" w14:textId="77777777" w:rsidR="00047FF0" w:rsidRPr="00047FF0" w:rsidRDefault="00047FF0" w:rsidP="00047FF0">
            <w:pPr>
              <w:jc w:val="left"/>
              <w:rPr>
                <w:b/>
                <w:bCs/>
                <w:sz w:val="24"/>
                <w:szCs w:val="24"/>
                <w:lang w:eastAsia="en-IN"/>
              </w:rPr>
            </w:pPr>
            <w:r w:rsidRPr="00047FF0">
              <w:rPr>
                <w:b/>
                <w:bCs/>
                <w:sz w:val="24"/>
                <w:szCs w:val="24"/>
                <w:lang w:eastAsia="en-IN"/>
              </w:rPr>
              <w:t>Medicine</w:t>
            </w:r>
          </w:p>
        </w:tc>
        <w:tc>
          <w:tcPr>
            <w:tcW w:w="0" w:type="auto"/>
            <w:tcBorders>
              <w:top w:val="single" w:sz="4" w:space="0" w:color="auto"/>
              <w:bottom w:val="single" w:sz="4" w:space="0" w:color="auto"/>
            </w:tcBorders>
            <w:hideMark/>
          </w:tcPr>
          <w:p w14:paraId="07EE1C76" w14:textId="77777777" w:rsidR="00047FF0" w:rsidRPr="00047FF0" w:rsidRDefault="00047FF0" w:rsidP="00047FF0">
            <w:pPr>
              <w:jc w:val="left"/>
              <w:rPr>
                <w:b/>
                <w:bCs/>
                <w:sz w:val="24"/>
                <w:szCs w:val="24"/>
                <w:lang w:eastAsia="en-IN"/>
              </w:rPr>
            </w:pPr>
            <w:r w:rsidRPr="00047FF0">
              <w:rPr>
                <w:b/>
                <w:bCs/>
                <w:sz w:val="24"/>
                <w:szCs w:val="24"/>
                <w:lang w:eastAsia="en-IN"/>
              </w:rPr>
              <w:t>Dose</w:t>
            </w:r>
          </w:p>
        </w:tc>
        <w:tc>
          <w:tcPr>
            <w:tcW w:w="0" w:type="auto"/>
            <w:tcBorders>
              <w:top w:val="single" w:sz="4" w:space="0" w:color="auto"/>
              <w:bottom w:val="single" w:sz="4" w:space="0" w:color="auto"/>
            </w:tcBorders>
            <w:hideMark/>
          </w:tcPr>
          <w:p w14:paraId="54C685A6" w14:textId="77777777" w:rsidR="00047FF0" w:rsidRPr="00047FF0" w:rsidRDefault="00047FF0" w:rsidP="00047FF0">
            <w:pPr>
              <w:jc w:val="left"/>
              <w:rPr>
                <w:b/>
                <w:bCs/>
                <w:sz w:val="24"/>
                <w:szCs w:val="24"/>
                <w:lang w:eastAsia="en-IN"/>
              </w:rPr>
            </w:pPr>
            <w:proofErr w:type="spellStart"/>
            <w:r w:rsidRPr="00047FF0">
              <w:rPr>
                <w:b/>
                <w:bCs/>
                <w:sz w:val="24"/>
                <w:szCs w:val="24"/>
                <w:lang w:eastAsia="en-IN"/>
              </w:rPr>
              <w:t>Anupana</w:t>
            </w:r>
            <w:proofErr w:type="spellEnd"/>
            <w:r w:rsidRPr="00047FF0">
              <w:rPr>
                <w:b/>
                <w:bCs/>
                <w:sz w:val="24"/>
                <w:szCs w:val="24"/>
                <w:lang w:eastAsia="en-IN"/>
              </w:rPr>
              <w:t xml:space="preserve"> (Vehicle)</w:t>
            </w:r>
          </w:p>
        </w:tc>
        <w:tc>
          <w:tcPr>
            <w:tcW w:w="0" w:type="auto"/>
            <w:tcBorders>
              <w:top w:val="single" w:sz="4" w:space="0" w:color="auto"/>
              <w:bottom w:val="single" w:sz="4" w:space="0" w:color="auto"/>
            </w:tcBorders>
            <w:hideMark/>
          </w:tcPr>
          <w:p w14:paraId="5F0226A4" w14:textId="77777777" w:rsidR="00047FF0" w:rsidRPr="00047FF0" w:rsidRDefault="00047FF0" w:rsidP="00047FF0">
            <w:pPr>
              <w:jc w:val="left"/>
              <w:rPr>
                <w:b/>
                <w:bCs/>
                <w:sz w:val="24"/>
                <w:szCs w:val="24"/>
                <w:lang w:eastAsia="en-IN"/>
              </w:rPr>
            </w:pPr>
            <w:r w:rsidRPr="00047FF0">
              <w:rPr>
                <w:b/>
                <w:bCs/>
                <w:sz w:val="24"/>
                <w:szCs w:val="24"/>
                <w:lang w:eastAsia="en-IN"/>
              </w:rPr>
              <w:t>Time</w:t>
            </w:r>
          </w:p>
        </w:tc>
        <w:tc>
          <w:tcPr>
            <w:tcW w:w="0" w:type="auto"/>
            <w:tcBorders>
              <w:top w:val="single" w:sz="4" w:space="0" w:color="auto"/>
              <w:bottom w:val="single" w:sz="4" w:space="0" w:color="auto"/>
            </w:tcBorders>
            <w:hideMark/>
          </w:tcPr>
          <w:p w14:paraId="70914CA6" w14:textId="77777777" w:rsidR="00047FF0" w:rsidRPr="00047FF0" w:rsidRDefault="00047FF0" w:rsidP="00047FF0">
            <w:pPr>
              <w:jc w:val="left"/>
              <w:rPr>
                <w:b/>
                <w:bCs/>
                <w:sz w:val="24"/>
                <w:szCs w:val="24"/>
                <w:lang w:eastAsia="en-IN"/>
              </w:rPr>
            </w:pPr>
            <w:r w:rsidRPr="00047FF0">
              <w:rPr>
                <w:b/>
                <w:bCs/>
                <w:sz w:val="24"/>
                <w:szCs w:val="24"/>
                <w:lang w:eastAsia="en-IN"/>
              </w:rPr>
              <w:t>Duration</w:t>
            </w:r>
          </w:p>
        </w:tc>
      </w:tr>
      <w:tr w:rsidR="00047FF0" w:rsidRPr="00047FF0" w14:paraId="54BADF28" w14:textId="77777777" w:rsidTr="00047FF0">
        <w:trPr>
          <w:trHeight w:val="265"/>
          <w:jc w:val="center"/>
        </w:trPr>
        <w:tc>
          <w:tcPr>
            <w:tcW w:w="933" w:type="dxa"/>
            <w:tcBorders>
              <w:top w:val="single" w:sz="4" w:space="0" w:color="auto"/>
            </w:tcBorders>
            <w:hideMark/>
          </w:tcPr>
          <w:p w14:paraId="6FD255BC" w14:textId="77777777" w:rsidR="00047FF0" w:rsidRPr="00047FF0" w:rsidRDefault="00047FF0" w:rsidP="00047FF0">
            <w:pPr>
              <w:jc w:val="left"/>
              <w:rPr>
                <w:sz w:val="24"/>
                <w:szCs w:val="24"/>
                <w:lang w:eastAsia="en-IN"/>
              </w:rPr>
            </w:pPr>
            <w:r w:rsidRPr="00047FF0">
              <w:rPr>
                <w:sz w:val="24"/>
                <w:szCs w:val="24"/>
                <w:lang w:eastAsia="en-IN"/>
              </w:rPr>
              <w:t>1</w:t>
            </w:r>
          </w:p>
        </w:tc>
        <w:tc>
          <w:tcPr>
            <w:tcW w:w="0" w:type="auto"/>
            <w:tcBorders>
              <w:top w:val="single" w:sz="4" w:space="0" w:color="auto"/>
            </w:tcBorders>
            <w:hideMark/>
          </w:tcPr>
          <w:p w14:paraId="73300B53" w14:textId="77777777" w:rsidR="00047FF0" w:rsidRPr="00047FF0" w:rsidRDefault="00047FF0" w:rsidP="00047FF0">
            <w:pPr>
              <w:jc w:val="left"/>
              <w:rPr>
                <w:sz w:val="24"/>
                <w:szCs w:val="24"/>
                <w:lang w:eastAsia="en-IN"/>
              </w:rPr>
            </w:pPr>
            <w:r w:rsidRPr="00047FF0">
              <w:rPr>
                <w:sz w:val="24"/>
                <w:szCs w:val="24"/>
                <w:lang w:eastAsia="en-IN"/>
              </w:rPr>
              <w:t>Yograj Guggulu</w:t>
            </w:r>
          </w:p>
        </w:tc>
        <w:tc>
          <w:tcPr>
            <w:tcW w:w="0" w:type="auto"/>
            <w:tcBorders>
              <w:top w:val="single" w:sz="4" w:space="0" w:color="auto"/>
            </w:tcBorders>
            <w:hideMark/>
          </w:tcPr>
          <w:p w14:paraId="152F5D13" w14:textId="77777777" w:rsidR="00047FF0" w:rsidRPr="00047FF0" w:rsidRDefault="00047FF0" w:rsidP="00047FF0">
            <w:pPr>
              <w:jc w:val="left"/>
              <w:rPr>
                <w:sz w:val="24"/>
                <w:szCs w:val="24"/>
                <w:lang w:eastAsia="en-IN"/>
              </w:rPr>
            </w:pPr>
            <w:r w:rsidRPr="00047FF0">
              <w:rPr>
                <w:sz w:val="24"/>
                <w:szCs w:val="24"/>
                <w:lang w:eastAsia="en-IN"/>
              </w:rPr>
              <w:t>500 mg (2 tablets)</w:t>
            </w:r>
          </w:p>
        </w:tc>
        <w:tc>
          <w:tcPr>
            <w:tcW w:w="0" w:type="auto"/>
            <w:tcBorders>
              <w:top w:val="single" w:sz="4" w:space="0" w:color="auto"/>
            </w:tcBorders>
            <w:hideMark/>
          </w:tcPr>
          <w:p w14:paraId="5512675C" w14:textId="77777777" w:rsidR="00047FF0" w:rsidRPr="00047FF0" w:rsidRDefault="00047FF0" w:rsidP="00047FF0">
            <w:pPr>
              <w:jc w:val="left"/>
              <w:rPr>
                <w:sz w:val="24"/>
                <w:szCs w:val="24"/>
                <w:lang w:eastAsia="en-IN"/>
              </w:rPr>
            </w:pPr>
            <w:r w:rsidRPr="00047FF0">
              <w:rPr>
                <w:sz w:val="24"/>
                <w:szCs w:val="24"/>
                <w:lang w:eastAsia="en-IN"/>
              </w:rPr>
              <w:t>Lukewarm water</w:t>
            </w:r>
          </w:p>
        </w:tc>
        <w:tc>
          <w:tcPr>
            <w:tcW w:w="0" w:type="auto"/>
            <w:tcBorders>
              <w:top w:val="single" w:sz="4" w:space="0" w:color="auto"/>
            </w:tcBorders>
            <w:hideMark/>
          </w:tcPr>
          <w:p w14:paraId="3E141CDF" w14:textId="77777777" w:rsidR="00047FF0" w:rsidRPr="00047FF0" w:rsidRDefault="00047FF0" w:rsidP="00047FF0">
            <w:pPr>
              <w:jc w:val="left"/>
              <w:rPr>
                <w:sz w:val="24"/>
                <w:szCs w:val="24"/>
                <w:lang w:eastAsia="en-IN"/>
              </w:rPr>
            </w:pPr>
            <w:r w:rsidRPr="00047FF0">
              <w:rPr>
                <w:sz w:val="24"/>
                <w:szCs w:val="24"/>
                <w:lang w:eastAsia="en-IN"/>
              </w:rPr>
              <w:t>After meals (BD)</w:t>
            </w:r>
          </w:p>
        </w:tc>
        <w:tc>
          <w:tcPr>
            <w:tcW w:w="0" w:type="auto"/>
            <w:tcBorders>
              <w:top w:val="single" w:sz="4" w:space="0" w:color="auto"/>
            </w:tcBorders>
            <w:hideMark/>
          </w:tcPr>
          <w:p w14:paraId="24A478CC" w14:textId="77777777" w:rsidR="00047FF0" w:rsidRPr="00047FF0" w:rsidRDefault="00047FF0" w:rsidP="00047FF0">
            <w:pPr>
              <w:jc w:val="left"/>
              <w:rPr>
                <w:sz w:val="24"/>
                <w:szCs w:val="24"/>
                <w:lang w:eastAsia="en-IN"/>
              </w:rPr>
            </w:pPr>
            <w:r w:rsidRPr="00047FF0">
              <w:rPr>
                <w:sz w:val="24"/>
                <w:szCs w:val="24"/>
                <w:lang w:eastAsia="en-IN"/>
              </w:rPr>
              <w:t>15 days</w:t>
            </w:r>
          </w:p>
        </w:tc>
      </w:tr>
      <w:tr w:rsidR="00047FF0" w:rsidRPr="00047FF0" w14:paraId="70EED418" w14:textId="77777777" w:rsidTr="00047FF0">
        <w:trPr>
          <w:trHeight w:val="258"/>
          <w:jc w:val="center"/>
        </w:trPr>
        <w:tc>
          <w:tcPr>
            <w:tcW w:w="933" w:type="dxa"/>
            <w:hideMark/>
          </w:tcPr>
          <w:p w14:paraId="200FF273" w14:textId="77777777" w:rsidR="00047FF0" w:rsidRPr="00047FF0" w:rsidRDefault="00047FF0" w:rsidP="00047FF0">
            <w:pPr>
              <w:jc w:val="left"/>
              <w:rPr>
                <w:sz w:val="24"/>
                <w:szCs w:val="24"/>
                <w:lang w:eastAsia="en-IN"/>
              </w:rPr>
            </w:pPr>
            <w:r w:rsidRPr="00047FF0">
              <w:rPr>
                <w:sz w:val="24"/>
                <w:szCs w:val="24"/>
                <w:lang w:eastAsia="en-IN"/>
              </w:rPr>
              <w:t>2</w:t>
            </w:r>
          </w:p>
        </w:tc>
        <w:tc>
          <w:tcPr>
            <w:tcW w:w="0" w:type="auto"/>
            <w:hideMark/>
          </w:tcPr>
          <w:p w14:paraId="1ED4F55B" w14:textId="77777777" w:rsidR="00047FF0" w:rsidRPr="00047FF0" w:rsidRDefault="00047FF0" w:rsidP="00047FF0">
            <w:pPr>
              <w:jc w:val="left"/>
              <w:rPr>
                <w:sz w:val="24"/>
                <w:szCs w:val="24"/>
                <w:lang w:eastAsia="en-IN"/>
              </w:rPr>
            </w:pPr>
            <w:proofErr w:type="spellStart"/>
            <w:r w:rsidRPr="00047FF0">
              <w:rPr>
                <w:sz w:val="24"/>
                <w:szCs w:val="24"/>
                <w:lang w:eastAsia="en-IN"/>
              </w:rPr>
              <w:t>Dashamoola</w:t>
            </w:r>
            <w:proofErr w:type="spellEnd"/>
            <w:r w:rsidRPr="00047FF0">
              <w:rPr>
                <w:sz w:val="24"/>
                <w:szCs w:val="24"/>
                <w:lang w:eastAsia="en-IN"/>
              </w:rPr>
              <w:t xml:space="preserve"> </w:t>
            </w:r>
            <w:proofErr w:type="spellStart"/>
            <w:r w:rsidRPr="00047FF0">
              <w:rPr>
                <w:sz w:val="24"/>
                <w:szCs w:val="24"/>
                <w:lang w:eastAsia="en-IN"/>
              </w:rPr>
              <w:t>Kwatha</w:t>
            </w:r>
            <w:proofErr w:type="spellEnd"/>
          </w:p>
        </w:tc>
        <w:tc>
          <w:tcPr>
            <w:tcW w:w="0" w:type="auto"/>
            <w:hideMark/>
          </w:tcPr>
          <w:p w14:paraId="6AD553C9" w14:textId="77777777" w:rsidR="00047FF0" w:rsidRPr="00047FF0" w:rsidRDefault="00047FF0" w:rsidP="00047FF0">
            <w:pPr>
              <w:jc w:val="left"/>
              <w:rPr>
                <w:sz w:val="24"/>
                <w:szCs w:val="24"/>
                <w:lang w:eastAsia="en-IN"/>
              </w:rPr>
            </w:pPr>
            <w:r w:rsidRPr="00047FF0">
              <w:rPr>
                <w:sz w:val="24"/>
                <w:szCs w:val="24"/>
                <w:lang w:eastAsia="en-IN"/>
              </w:rPr>
              <w:t>40 ml</w:t>
            </w:r>
          </w:p>
        </w:tc>
        <w:tc>
          <w:tcPr>
            <w:tcW w:w="0" w:type="auto"/>
            <w:hideMark/>
          </w:tcPr>
          <w:p w14:paraId="14FC3AE9" w14:textId="77777777" w:rsidR="00047FF0" w:rsidRPr="00047FF0" w:rsidRDefault="00047FF0" w:rsidP="00047FF0">
            <w:pPr>
              <w:jc w:val="left"/>
              <w:rPr>
                <w:sz w:val="24"/>
                <w:szCs w:val="24"/>
                <w:lang w:eastAsia="en-IN"/>
              </w:rPr>
            </w:pPr>
            <w:r w:rsidRPr="00047FF0">
              <w:rPr>
                <w:sz w:val="24"/>
                <w:szCs w:val="24"/>
                <w:lang w:eastAsia="en-IN"/>
              </w:rPr>
              <w:t>Warm</w:t>
            </w:r>
          </w:p>
        </w:tc>
        <w:tc>
          <w:tcPr>
            <w:tcW w:w="0" w:type="auto"/>
            <w:hideMark/>
          </w:tcPr>
          <w:p w14:paraId="2B6CBDE9" w14:textId="77777777" w:rsidR="00047FF0" w:rsidRPr="00047FF0" w:rsidRDefault="00047FF0" w:rsidP="00047FF0">
            <w:pPr>
              <w:jc w:val="left"/>
              <w:rPr>
                <w:sz w:val="24"/>
                <w:szCs w:val="24"/>
                <w:lang w:eastAsia="en-IN"/>
              </w:rPr>
            </w:pPr>
            <w:r w:rsidRPr="00047FF0">
              <w:rPr>
                <w:sz w:val="24"/>
                <w:szCs w:val="24"/>
                <w:lang w:eastAsia="en-IN"/>
              </w:rPr>
              <w:t>Before meals (BD)</w:t>
            </w:r>
          </w:p>
        </w:tc>
        <w:tc>
          <w:tcPr>
            <w:tcW w:w="0" w:type="auto"/>
            <w:hideMark/>
          </w:tcPr>
          <w:p w14:paraId="05BE4F24" w14:textId="77777777" w:rsidR="00047FF0" w:rsidRPr="00047FF0" w:rsidRDefault="00047FF0" w:rsidP="00047FF0">
            <w:pPr>
              <w:jc w:val="left"/>
              <w:rPr>
                <w:sz w:val="24"/>
                <w:szCs w:val="24"/>
                <w:lang w:eastAsia="en-IN"/>
              </w:rPr>
            </w:pPr>
            <w:r w:rsidRPr="00047FF0">
              <w:rPr>
                <w:sz w:val="24"/>
                <w:szCs w:val="24"/>
                <w:lang w:eastAsia="en-IN"/>
              </w:rPr>
              <w:t>15 days</w:t>
            </w:r>
          </w:p>
        </w:tc>
      </w:tr>
      <w:tr w:rsidR="00047FF0" w:rsidRPr="00047FF0" w14:paraId="2E991D2E" w14:textId="77777777" w:rsidTr="00047FF0">
        <w:trPr>
          <w:trHeight w:val="265"/>
          <w:jc w:val="center"/>
        </w:trPr>
        <w:tc>
          <w:tcPr>
            <w:tcW w:w="933" w:type="dxa"/>
            <w:hideMark/>
          </w:tcPr>
          <w:p w14:paraId="154B8984" w14:textId="77777777" w:rsidR="00047FF0" w:rsidRPr="00047FF0" w:rsidRDefault="00047FF0" w:rsidP="00047FF0">
            <w:pPr>
              <w:jc w:val="left"/>
              <w:rPr>
                <w:sz w:val="24"/>
                <w:szCs w:val="24"/>
                <w:lang w:eastAsia="en-IN"/>
              </w:rPr>
            </w:pPr>
            <w:r w:rsidRPr="00047FF0">
              <w:rPr>
                <w:sz w:val="24"/>
                <w:szCs w:val="24"/>
                <w:lang w:eastAsia="en-IN"/>
              </w:rPr>
              <w:t>3</w:t>
            </w:r>
          </w:p>
        </w:tc>
        <w:tc>
          <w:tcPr>
            <w:tcW w:w="0" w:type="auto"/>
            <w:hideMark/>
          </w:tcPr>
          <w:p w14:paraId="0DE75CE8" w14:textId="77777777" w:rsidR="00047FF0" w:rsidRPr="00047FF0" w:rsidRDefault="00047FF0" w:rsidP="00047FF0">
            <w:pPr>
              <w:jc w:val="left"/>
              <w:rPr>
                <w:sz w:val="24"/>
                <w:szCs w:val="24"/>
                <w:lang w:eastAsia="en-IN"/>
              </w:rPr>
            </w:pPr>
            <w:proofErr w:type="spellStart"/>
            <w:r w:rsidRPr="00047FF0">
              <w:rPr>
                <w:sz w:val="24"/>
                <w:szCs w:val="24"/>
                <w:lang w:eastAsia="en-IN"/>
              </w:rPr>
              <w:t>Lakshadi</w:t>
            </w:r>
            <w:proofErr w:type="spellEnd"/>
            <w:r w:rsidRPr="00047FF0">
              <w:rPr>
                <w:sz w:val="24"/>
                <w:szCs w:val="24"/>
                <w:lang w:eastAsia="en-IN"/>
              </w:rPr>
              <w:t xml:space="preserve"> Guggulu</w:t>
            </w:r>
          </w:p>
        </w:tc>
        <w:tc>
          <w:tcPr>
            <w:tcW w:w="0" w:type="auto"/>
            <w:hideMark/>
          </w:tcPr>
          <w:p w14:paraId="7FE3DC7C" w14:textId="77777777" w:rsidR="00047FF0" w:rsidRPr="00047FF0" w:rsidRDefault="00047FF0" w:rsidP="00047FF0">
            <w:pPr>
              <w:jc w:val="left"/>
              <w:rPr>
                <w:sz w:val="24"/>
                <w:szCs w:val="24"/>
                <w:lang w:eastAsia="en-IN"/>
              </w:rPr>
            </w:pPr>
            <w:r w:rsidRPr="00047FF0">
              <w:rPr>
                <w:sz w:val="24"/>
                <w:szCs w:val="24"/>
                <w:lang w:eastAsia="en-IN"/>
              </w:rPr>
              <w:t>500 mg (2 tablets)</w:t>
            </w:r>
          </w:p>
        </w:tc>
        <w:tc>
          <w:tcPr>
            <w:tcW w:w="0" w:type="auto"/>
            <w:hideMark/>
          </w:tcPr>
          <w:p w14:paraId="638E87B1" w14:textId="77777777" w:rsidR="00047FF0" w:rsidRPr="00047FF0" w:rsidRDefault="00047FF0" w:rsidP="00047FF0">
            <w:pPr>
              <w:jc w:val="left"/>
              <w:rPr>
                <w:sz w:val="24"/>
                <w:szCs w:val="24"/>
                <w:lang w:eastAsia="en-IN"/>
              </w:rPr>
            </w:pPr>
            <w:r w:rsidRPr="00047FF0">
              <w:rPr>
                <w:sz w:val="24"/>
                <w:szCs w:val="24"/>
                <w:lang w:eastAsia="en-IN"/>
              </w:rPr>
              <w:t>Milk</w:t>
            </w:r>
          </w:p>
        </w:tc>
        <w:tc>
          <w:tcPr>
            <w:tcW w:w="0" w:type="auto"/>
            <w:hideMark/>
          </w:tcPr>
          <w:p w14:paraId="6DF87ADF" w14:textId="77777777" w:rsidR="00047FF0" w:rsidRPr="00047FF0" w:rsidRDefault="00047FF0" w:rsidP="00047FF0">
            <w:pPr>
              <w:jc w:val="left"/>
              <w:rPr>
                <w:sz w:val="24"/>
                <w:szCs w:val="24"/>
                <w:lang w:eastAsia="en-IN"/>
              </w:rPr>
            </w:pPr>
            <w:r w:rsidRPr="00047FF0">
              <w:rPr>
                <w:sz w:val="24"/>
                <w:szCs w:val="24"/>
                <w:lang w:eastAsia="en-IN"/>
              </w:rPr>
              <w:t>After meals (BD)</w:t>
            </w:r>
          </w:p>
        </w:tc>
        <w:tc>
          <w:tcPr>
            <w:tcW w:w="0" w:type="auto"/>
            <w:hideMark/>
          </w:tcPr>
          <w:p w14:paraId="708EBA97" w14:textId="77777777" w:rsidR="00047FF0" w:rsidRPr="00047FF0" w:rsidRDefault="00047FF0" w:rsidP="00047FF0">
            <w:pPr>
              <w:jc w:val="left"/>
              <w:rPr>
                <w:sz w:val="24"/>
                <w:szCs w:val="24"/>
                <w:lang w:eastAsia="en-IN"/>
              </w:rPr>
            </w:pPr>
            <w:r w:rsidRPr="00047FF0">
              <w:rPr>
                <w:sz w:val="24"/>
                <w:szCs w:val="24"/>
                <w:lang w:eastAsia="en-IN"/>
              </w:rPr>
              <w:t>15 days</w:t>
            </w:r>
          </w:p>
        </w:tc>
      </w:tr>
    </w:tbl>
    <w:p w14:paraId="63A6E193" w14:textId="77777777" w:rsidR="00047FF0" w:rsidRPr="00047FF0" w:rsidRDefault="00047FF0" w:rsidP="00047FF0">
      <w:pPr>
        <w:spacing w:before="240"/>
        <w:rPr>
          <w:rFonts w:ascii="Times New Roman" w:hAnsi="Times New Roman" w:cs="Times New Roman"/>
          <w:b/>
          <w:bCs/>
          <w:sz w:val="28"/>
          <w:szCs w:val="28"/>
        </w:rPr>
      </w:pPr>
      <w:r w:rsidRPr="00047FF0">
        <w:rPr>
          <w:rStyle w:val="Strong"/>
          <w:rFonts w:ascii="Times New Roman" w:hAnsi="Times New Roman" w:cs="Times New Roman"/>
          <w:b w:val="0"/>
          <w:bCs w:val="0"/>
          <w:sz w:val="28"/>
          <w:szCs w:val="28"/>
        </w:rPr>
        <w:t>DISCUSSION</w:t>
      </w:r>
    </w:p>
    <w:p w14:paraId="1428AF67" w14:textId="77777777" w:rsidR="00047FF0" w:rsidRPr="00047FF0" w:rsidRDefault="00047FF0" w:rsidP="00047FF0">
      <w:pPr>
        <w:pStyle w:val="NormalWeb"/>
        <w:spacing w:before="0" w:beforeAutospacing="0" w:after="0" w:afterAutospacing="0" w:line="360" w:lineRule="auto"/>
      </w:pPr>
      <w:r w:rsidRPr="00047FF0">
        <w:t xml:space="preserve">The present case highlights the clinical efficacy of </w:t>
      </w:r>
      <w:r w:rsidRPr="00047FF0">
        <w:rPr>
          <w:i/>
          <w:iCs/>
        </w:rPr>
        <w:t>Shalya</w:t>
      </w:r>
      <w:r w:rsidRPr="00047FF0">
        <w:t xml:space="preserve"> based para surgical interventions, namely </w:t>
      </w:r>
      <w:proofErr w:type="spellStart"/>
      <w:r w:rsidRPr="00047FF0">
        <w:rPr>
          <w:i/>
          <w:iCs/>
        </w:rPr>
        <w:t>Agnikarma</w:t>
      </w:r>
      <w:proofErr w:type="spellEnd"/>
      <w:r w:rsidRPr="00047FF0">
        <w:t xml:space="preserve"> and </w:t>
      </w:r>
      <w:proofErr w:type="spellStart"/>
      <w:r w:rsidRPr="00047FF0">
        <w:rPr>
          <w:i/>
          <w:iCs/>
        </w:rPr>
        <w:t>Viddha</w:t>
      </w:r>
      <w:proofErr w:type="spellEnd"/>
      <w:r w:rsidRPr="00047FF0">
        <w:rPr>
          <w:i/>
          <w:iCs/>
        </w:rPr>
        <w:t xml:space="preserve"> Karma</w:t>
      </w:r>
      <w:r w:rsidRPr="00047FF0">
        <w:t>, in the management of lumbosacral anterolisthesis associated with degenerative disc disease. Degenerative spondylolisthesis is primarily a disorder of spinal instability resulting from progressive intervertebral disc degeneration, facet joint arthropathy, and ligamentous laxity. These structural changes alter spinal biomechanics, leading to chronic low back pain, stiffness, and functional impairment. Studies have demonstrated that degeneration of the intervertebral disc results in loss of disc height and altered load distribution, which further accelerates vertebral slippage and pain generation through mechanical and inflammatory pathways [9].</w:t>
      </w:r>
    </w:p>
    <w:p w14:paraId="77DDC494" w14:textId="77777777" w:rsidR="00047FF0" w:rsidRPr="00047FF0" w:rsidRDefault="00047FF0" w:rsidP="00047FF0">
      <w:pPr>
        <w:pStyle w:val="NormalWeb"/>
        <w:spacing w:before="0" w:beforeAutospacing="0" w:after="0" w:afterAutospacing="0" w:line="360" w:lineRule="auto"/>
      </w:pPr>
      <w:r w:rsidRPr="00047FF0">
        <w:t xml:space="preserve">In the present case, the patient exhibited classical features of mechanical low back pain without significant neurological deficit, which aligns with early-stage (Grade I) anterolisthesis. Such cases are often managed conservatively; however, persistent pain and functional limitation necessitate alternative approaches. Conventional management, including analgesics and physiotherapy, provides symptomatic relief but does not directly address the underlying degenerative process or local tissue pathology. Moreover, long-term </w:t>
      </w:r>
      <w:r w:rsidRPr="00047FF0">
        <w:lastRenderedPageBreak/>
        <w:t>pharmacological therapy may be associated with adverse effects, while surgical interventions are reserved for advanced or refractory cases [10].</w:t>
      </w:r>
    </w:p>
    <w:p w14:paraId="11CB4A85" w14:textId="77777777" w:rsidR="00047FF0" w:rsidRPr="00047FF0" w:rsidRDefault="00047FF0" w:rsidP="00047FF0">
      <w:pPr>
        <w:pStyle w:val="NormalWeb"/>
        <w:spacing w:before="0" w:beforeAutospacing="0" w:after="0" w:afterAutospacing="0" w:line="360" w:lineRule="auto"/>
      </w:pPr>
      <w:r w:rsidRPr="00047FF0">
        <w:t xml:space="preserve">From an Ayurvedic perspective, the condition can be correlated with </w:t>
      </w:r>
      <w:proofErr w:type="spellStart"/>
      <w:r w:rsidRPr="00047FF0">
        <w:rPr>
          <w:rStyle w:val="Emphasis"/>
        </w:rPr>
        <w:t>Katigata</w:t>
      </w:r>
      <w:proofErr w:type="spellEnd"/>
      <w:r w:rsidRPr="00047FF0">
        <w:rPr>
          <w:rStyle w:val="Emphasis"/>
        </w:rPr>
        <w:t xml:space="preserve"> Vata</w:t>
      </w:r>
      <w:r w:rsidRPr="00047FF0">
        <w:t xml:space="preserve">, where vitiation of </w:t>
      </w:r>
      <w:r w:rsidRPr="00047FF0">
        <w:rPr>
          <w:i/>
          <w:iCs/>
        </w:rPr>
        <w:t>Vata Dosha</w:t>
      </w:r>
      <w:r w:rsidRPr="00047FF0">
        <w:t xml:space="preserve"> leads to degeneration (</w:t>
      </w:r>
      <w:r w:rsidRPr="00047FF0">
        <w:rPr>
          <w:rStyle w:val="Emphasis"/>
        </w:rPr>
        <w:t xml:space="preserve">Dhatu </w:t>
      </w:r>
      <w:proofErr w:type="spellStart"/>
      <w:r w:rsidRPr="00047FF0">
        <w:rPr>
          <w:rStyle w:val="Emphasis"/>
        </w:rPr>
        <w:t>Kshaya</w:t>
      </w:r>
      <w:proofErr w:type="spellEnd"/>
      <w:r w:rsidRPr="00047FF0">
        <w:t>), pain (</w:t>
      </w:r>
      <w:proofErr w:type="spellStart"/>
      <w:r w:rsidRPr="00047FF0">
        <w:rPr>
          <w:rStyle w:val="Emphasis"/>
        </w:rPr>
        <w:t>Shoola</w:t>
      </w:r>
      <w:proofErr w:type="spellEnd"/>
      <w:r w:rsidRPr="00047FF0">
        <w:t>), and stiffness (</w:t>
      </w:r>
      <w:r w:rsidRPr="00047FF0">
        <w:rPr>
          <w:rStyle w:val="Emphasis"/>
        </w:rPr>
        <w:t>Stambha</w:t>
      </w:r>
      <w:r w:rsidRPr="00047FF0">
        <w:t xml:space="preserve">) in the lumbar region. The involvement of </w:t>
      </w:r>
      <w:proofErr w:type="spellStart"/>
      <w:r w:rsidRPr="00047FF0">
        <w:rPr>
          <w:rStyle w:val="Emphasis"/>
        </w:rPr>
        <w:t>Asthi</w:t>
      </w:r>
      <w:proofErr w:type="spellEnd"/>
      <w:r w:rsidRPr="00047FF0">
        <w:t xml:space="preserve"> and </w:t>
      </w:r>
      <w:proofErr w:type="spellStart"/>
      <w:r w:rsidRPr="00047FF0">
        <w:rPr>
          <w:rStyle w:val="Emphasis"/>
        </w:rPr>
        <w:t>Majja</w:t>
      </w:r>
      <w:proofErr w:type="spellEnd"/>
      <w:r w:rsidRPr="00047FF0">
        <w:rPr>
          <w:rStyle w:val="Emphasis"/>
        </w:rPr>
        <w:t xml:space="preserve"> Dhatu</w:t>
      </w:r>
      <w:r w:rsidRPr="00047FF0">
        <w:t xml:space="preserve"> is evident in degenerative disc disease and vertebral instability. The principle of management in such conditions emphasizes the pacification of </w:t>
      </w:r>
      <w:r w:rsidRPr="00047FF0">
        <w:rPr>
          <w:i/>
          <w:iCs/>
        </w:rPr>
        <w:t>Vata</w:t>
      </w:r>
      <w:r w:rsidRPr="00047FF0">
        <w:t>, restoration of tissue integrity, and alleviation of pain through both internal and external therapeutic modalities.</w:t>
      </w:r>
    </w:p>
    <w:p w14:paraId="3EF68165" w14:textId="77777777" w:rsidR="00047FF0" w:rsidRPr="00047FF0" w:rsidRDefault="00047FF0" w:rsidP="00047FF0">
      <w:pPr>
        <w:pStyle w:val="NormalWeb"/>
        <w:spacing w:before="0" w:beforeAutospacing="0" w:after="0" w:afterAutospacing="0" w:line="360" w:lineRule="auto"/>
      </w:pPr>
      <w:proofErr w:type="spellStart"/>
      <w:r w:rsidRPr="00047FF0">
        <w:rPr>
          <w:i/>
          <w:iCs/>
        </w:rPr>
        <w:t>Agnikarma</w:t>
      </w:r>
      <w:proofErr w:type="spellEnd"/>
      <w:r w:rsidRPr="00047FF0">
        <w:t xml:space="preserve">, a key para-surgical intervention described in </w:t>
      </w:r>
      <w:r w:rsidRPr="00047FF0">
        <w:rPr>
          <w:i/>
          <w:iCs/>
        </w:rPr>
        <w:t>Shalya Tantra</w:t>
      </w:r>
      <w:r w:rsidRPr="00047FF0">
        <w:t xml:space="preserve">, played a central role in the management of this case. The therapeutic heat applied during </w:t>
      </w:r>
      <w:proofErr w:type="spellStart"/>
      <w:r w:rsidRPr="00047FF0">
        <w:rPr>
          <w:i/>
          <w:iCs/>
        </w:rPr>
        <w:t>Agnikarma</w:t>
      </w:r>
      <w:proofErr w:type="spellEnd"/>
      <w:r w:rsidRPr="00047FF0">
        <w:t xml:space="preserve"> is believed to act through multiple mechanisms. From a modern perspective, localized thermal stimulation may lead to vasodilation, improved microcirculation, and enhanced metabolic activity, which help in reducing muscle spasm and promoting tissue healing. Additionally, thermal cauterization may modulate pain pathways by influencing nociceptor activity and reducing pain signal transmission [11]. Studies have also suggested that heat therapy can increase the elasticity of soft tissues and reduce joint stiffness, thereby improving mobility in musculoskeletal disorders [12]. In this case, a marked reduction in pain was observed following the first sitting of </w:t>
      </w:r>
      <w:proofErr w:type="spellStart"/>
      <w:r w:rsidRPr="00047FF0">
        <w:rPr>
          <w:i/>
          <w:iCs/>
        </w:rPr>
        <w:t>Agnikarma</w:t>
      </w:r>
      <w:proofErr w:type="spellEnd"/>
      <w:r w:rsidRPr="00047FF0">
        <w:t>, indicating its immediate analgesic effect.</w:t>
      </w:r>
    </w:p>
    <w:p w14:paraId="11CED88F" w14:textId="77777777" w:rsidR="00047FF0" w:rsidRPr="00047FF0" w:rsidRDefault="00047FF0" w:rsidP="00047FF0">
      <w:pPr>
        <w:pStyle w:val="NormalWeb"/>
        <w:spacing w:before="0" w:beforeAutospacing="0" w:after="0" w:afterAutospacing="0" w:line="360" w:lineRule="auto"/>
      </w:pPr>
      <w:proofErr w:type="spellStart"/>
      <w:r w:rsidRPr="00047FF0">
        <w:rPr>
          <w:i/>
          <w:iCs/>
        </w:rPr>
        <w:t>Viddha</w:t>
      </w:r>
      <w:proofErr w:type="spellEnd"/>
      <w:r w:rsidRPr="00047FF0">
        <w:rPr>
          <w:i/>
          <w:iCs/>
        </w:rPr>
        <w:t xml:space="preserve"> Karma</w:t>
      </w:r>
      <w:r w:rsidRPr="00047FF0">
        <w:t xml:space="preserve">, another important Shalya-based procedure, was employed as a follow-up intervention to sustain and enhance the therapeutic outcomes. The procedure involves controlled puncturing at specific anatomical points, which can be correlated with trigger point therapy or dry needling in modern medicine. The mechanism of action may involve stimulation of peripheral nerves, leading to the release of endogenous opioids and neurotransmitters that modulate pain perception. Additionally, needling techniques have been shown to improve local blood flow, reduce muscle tightness, and interrupt the pain-spasm cycle [13]. The application of </w:t>
      </w:r>
      <w:proofErr w:type="spellStart"/>
      <w:r w:rsidRPr="00047FF0">
        <w:rPr>
          <w:i/>
          <w:iCs/>
        </w:rPr>
        <w:t>Viddha</w:t>
      </w:r>
      <w:proofErr w:type="spellEnd"/>
      <w:r w:rsidRPr="00047FF0">
        <w:rPr>
          <w:i/>
          <w:iCs/>
        </w:rPr>
        <w:t xml:space="preserve"> Karma</w:t>
      </w:r>
      <w:r w:rsidRPr="00047FF0">
        <w:t xml:space="preserve"> along the lumbosacral region and radiating pain pathways likely contributed to the significant improvement in pain and functional ability observed in this case.</w:t>
      </w:r>
    </w:p>
    <w:p w14:paraId="4756A9C2" w14:textId="77777777" w:rsidR="00047FF0" w:rsidRPr="00047FF0" w:rsidRDefault="00047FF0" w:rsidP="00047FF0">
      <w:pPr>
        <w:pStyle w:val="NormalWeb"/>
        <w:spacing w:before="0" w:beforeAutospacing="0" w:after="0" w:afterAutospacing="0" w:line="360" w:lineRule="auto"/>
      </w:pPr>
      <w:r w:rsidRPr="00047FF0">
        <w:t xml:space="preserve">Supportive therapies such as localized sudation and oil-based interventions further complemented the primary Shalya procedures. Sudation therapy helps in relieving stiffness, reducing inflammation, and improving circulation, while oil-based therapies provide nourishment to the affected tissues and help in pacifying </w:t>
      </w:r>
      <w:r w:rsidRPr="00047FF0">
        <w:rPr>
          <w:i/>
          <w:iCs/>
        </w:rPr>
        <w:t>Vata Dosha</w:t>
      </w:r>
      <w:r w:rsidRPr="00047FF0">
        <w:t>. These combined effects are particularly beneficial in degenerative conditions where tissue depletion and dryness are predominant features.</w:t>
      </w:r>
    </w:p>
    <w:p w14:paraId="62BB6013" w14:textId="77777777" w:rsidR="00047FF0" w:rsidRPr="00047FF0" w:rsidRDefault="00047FF0" w:rsidP="00047FF0">
      <w:pPr>
        <w:pStyle w:val="NormalWeb"/>
        <w:spacing w:before="0" w:beforeAutospacing="0" w:after="0" w:afterAutospacing="0" w:line="360" w:lineRule="auto"/>
      </w:pPr>
      <w:r w:rsidRPr="00047FF0">
        <w:lastRenderedPageBreak/>
        <w:t xml:space="preserve">The internal medications administered in this case also played a supportive role in addressing the underlying pathology. Formulations such as </w:t>
      </w:r>
      <w:r w:rsidRPr="00047FF0">
        <w:rPr>
          <w:i/>
          <w:iCs/>
        </w:rPr>
        <w:t>Yograj Guggulu</w:t>
      </w:r>
      <w:r w:rsidRPr="00047FF0">
        <w:t xml:space="preserve"> and </w:t>
      </w:r>
      <w:proofErr w:type="spellStart"/>
      <w:r w:rsidRPr="00047FF0">
        <w:rPr>
          <w:i/>
          <w:iCs/>
        </w:rPr>
        <w:t>Dashamoola</w:t>
      </w:r>
      <w:proofErr w:type="spellEnd"/>
      <w:r w:rsidRPr="00047FF0">
        <w:t xml:space="preserve"> preparations have been reported to possess anti-inflammatory and analgesic properties, while </w:t>
      </w:r>
      <w:proofErr w:type="spellStart"/>
      <w:r w:rsidRPr="00047FF0">
        <w:rPr>
          <w:i/>
          <w:iCs/>
        </w:rPr>
        <w:t>Lakshadi</w:t>
      </w:r>
      <w:proofErr w:type="spellEnd"/>
      <w:r w:rsidRPr="00047FF0">
        <w:rPr>
          <w:i/>
          <w:iCs/>
        </w:rPr>
        <w:t xml:space="preserve"> Guggulu</w:t>
      </w:r>
      <w:r w:rsidRPr="00047FF0">
        <w:t xml:space="preserve"> is known for its role in promoting bone health and tissue regeneration. Pharmacological studies have demonstrated that herbal formulations used in Ayurvedic medicine exhibit significant anti-inflammatory and antioxidant activities, which may help in slowing the progression of degenerative changes [14].</w:t>
      </w:r>
    </w:p>
    <w:p w14:paraId="4961A89F" w14:textId="77777777" w:rsidR="00047FF0" w:rsidRPr="00047FF0" w:rsidRDefault="00047FF0" w:rsidP="00047FF0">
      <w:pPr>
        <w:pStyle w:val="NormalWeb"/>
        <w:spacing w:before="0" w:beforeAutospacing="0" w:after="0" w:afterAutospacing="0" w:line="360" w:lineRule="auto"/>
      </w:pPr>
      <w:r w:rsidRPr="00047FF0">
        <w:t xml:space="preserve">The overall outcome of the present case demonstrates a significant reduction in pain intensity, improvement in range of motion, and enhanced functional capacity without any adverse effects. The integrative approach combining </w:t>
      </w:r>
      <w:proofErr w:type="spellStart"/>
      <w:r w:rsidRPr="00047FF0">
        <w:rPr>
          <w:i/>
          <w:iCs/>
        </w:rPr>
        <w:t>Agnikarma</w:t>
      </w:r>
      <w:proofErr w:type="spellEnd"/>
      <w:r w:rsidRPr="00047FF0">
        <w:t xml:space="preserve"> and </w:t>
      </w:r>
      <w:proofErr w:type="spellStart"/>
      <w:r w:rsidRPr="00047FF0">
        <w:rPr>
          <w:i/>
          <w:iCs/>
        </w:rPr>
        <w:t>Viddha</w:t>
      </w:r>
      <w:proofErr w:type="spellEnd"/>
      <w:r w:rsidRPr="00047FF0">
        <w:rPr>
          <w:i/>
          <w:iCs/>
        </w:rPr>
        <w:t xml:space="preserve"> Karma</w:t>
      </w:r>
      <w:r w:rsidRPr="00047FF0">
        <w:t xml:space="preserve"> with supportive therapies addresses both the symptomatic and pathological aspects of the disease. Unlike conventional treatments that primarily focus on symptom control, this approach aims at restoring functional balance and improving tissue health.</w:t>
      </w:r>
    </w:p>
    <w:p w14:paraId="428EAEEF" w14:textId="77777777" w:rsidR="00047FF0" w:rsidRPr="00047FF0" w:rsidRDefault="00047FF0" w:rsidP="00047FF0">
      <w:pPr>
        <w:pStyle w:val="NormalWeb"/>
        <w:spacing w:before="0" w:beforeAutospacing="0" w:after="0" w:afterAutospacing="0" w:line="360" w:lineRule="auto"/>
      </w:pPr>
      <w:r w:rsidRPr="00047FF0">
        <w:t>Despite the encouraging results, certain limitations must be acknowledged. This is a single-case study, and the findings cannot be generalized without further validation through larger clinical trials. Additionally, objective imaging follow-up was not performed to assess structural changes in the spine. Future studies incorporating larger sample sizes, standardized outcome measures, and long-term follow-up are required to establish the efficacy and mechanism of these interventions more conclusively.</w:t>
      </w:r>
    </w:p>
    <w:p w14:paraId="76D9D220" w14:textId="77777777" w:rsidR="00047FF0" w:rsidRPr="00047FF0" w:rsidRDefault="00047FF0" w:rsidP="00047FF0">
      <w:pPr>
        <w:pStyle w:val="NormalWeb"/>
        <w:spacing w:before="0" w:beforeAutospacing="0" w:after="0" w:afterAutospacing="0" w:line="360" w:lineRule="auto"/>
      </w:pPr>
      <w:r w:rsidRPr="00047FF0">
        <w:t xml:space="preserve">In conclusion, the present case suggests that Shalya-based para-surgical interventions such as </w:t>
      </w:r>
      <w:proofErr w:type="spellStart"/>
      <w:r w:rsidRPr="00047FF0">
        <w:rPr>
          <w:i/>
          <w:iCs/>
        </w:rPr>
        <w:t>Agnikarma</w:t>
      </w:r>
      <w:proofErr w:type="spellEnd"/>
      <w:r w:rsidRPr="00047FF0">
        <w:t xml:space="preserve"> and </w:t>
      </w:r>
      <w:proofErr w:type="spellStart"/>
      <w:r w:rsidRPr="00047FF0">
        <w:rPr>
          <w:i/>
          <w:iCs/>
        </w:rPr>
        <w:t>Viddha</w:t>
      </w:r>
      <w:proofErr w:type="spellEnd"/>
      <w:r w:rsidRPr="00047FF0">
        <w:rPr>
          <w:i/>
          <w:iCs/>
        </w:rPr>
        <w:t xml:space="preserve"> Karma</w:t>
      </w:r>
      <w:r w:rsidRPr="00047FF0">
        <w:t xml:space="preserve"> can serve as effective and safe treatment modalities in the management of early-stage lumbosacral anterolisthesis with degenerative disc disease. The integrative approach not only provides symptomatic relief but also improves functional outcomes, highlighting its potential as a valuable alternative in the management of chronic low back pain.</w:t>
      </w:r>
    </w:p>
    <w:p w14:paraId="613D358F" w14:textId="77777777" w:rsidR="00047FF0" w:rsidRPr="00047FF0" w:rsidRDefault="00047FF0" w:rsidP="00047FF0">
      <w:pPr>
        <w:rPr>
          <w:rFonts w:ascii="Times New Roman" w:hAnsi="Times New Roman" w:cs="Times New Roman"/>
          <w:b/>
          <w:bCs/>
          <w:sz w:val="28"/>
          <w:szCs w:val="28"/>
        </w:rPr>
      </w:pPr>
      <w:r w:rsidRPr="00047FF0">
        <w:rPr>
          <w:rStyle w:val="Strong"/>
          <w:rFonts w:ascii="Times New Roman" w:hAnsi="Times New Roman" w:cs="Times New Roman"/>
          <w:b w:val="0"/>
          <w:bCs w:val="0"/>
          <w:sz w:val="28"/>
          <w:szCs w:val="28"/>
        </w:rPr>
        <w:t>CONCLUSION</w:t>
      </w:r>
    </w:p>
    <w:p w14:paraId="03430646" w14:textId="5F1F30D2" w:rsidR="00047FF0" w:rsidRPr="00047FF0" w:rsidRDefault="00047FF0" w:rsidP="00047FF0">
      <w:pPr>
        <w:pStyle w:val="NormalWeb"/>
        <w:spacing w:before="0" w:beforeAutospacing="0" w:after="0" w:afterAutospacing="0" w:line="360" w:lineRule="auto"/>
      </w:pPr>
      <w:r w:rsidRPr="00047FF0">
        <w:t xml:space="preserve">The present case study demonstrates the effectiveness of a Shalya-dominant integrative approach in the management of lumbosacral anterolisthesis associated with degenerative disc disease. The condition, characterized by mechanical instability, degeneration, and chronic pain, poses a therapeutic challenge in conventional practice, especially in early-stage cases where surgical intervention is not indicated. The application of para-surgical procedures such as </w:t>
      </w:r>
      <w:proofErr w:type="spellStart"/>
      <w:r w:rsidRPr="00047FF0">
        <w:rPr>
          <w:i/>
          <w:iCs/>
        </w:rPr>
        <w:t>Agnikarma</w:t>
      </w:r>
      <w:proofErr w:type="spellEnd"/>
      <w:r w:rsidRPr="00047FF0">
        <w:t xml:space="preserve"> and </w:t>
      </w:r>
      <w:proofErr w:type="spellStart"/>
      <w:r w:rsidRPr="00047FF0">
        <w:rPr>
          <w:i/>
          <w:iCs/>
        </w:rPr>
        <w:t>Viddha</w:t>
      </w:r>
      <w:proofErr w:type="spellEnd"/>
      <w:r w:rsidRPr="00047FF0">
        <w:rPr>
          <w:i/>
          <w:iCs/>
        </w:rPr>
        <w:t xml:space="preserve"> Karma</w:t>
      </w:r>
      <w:r w:rsidRPr="00047FF0">
        <w:t xml:space="preserve"> provided significant symptomatic relief and functional improvement in the patient.</w:t>
      </w:r>
      <w:r>
        <w:t xml:space="preserve"> </w:t>
      </w:r>
      <w:proofErr w:type="spellStart"/>
      <w:r w:rsidRPr="00047FF0">
        <w:rPr>
          <w:i/>
          <w:iCs/>
        </w:rPr>
        <w:t>Agnikarma</w:t>
      </w:r>
      <w:proofErr w:type="spellEnd"/>
      <w:r w:rsidRPr="00047FF0">
        <w:t xml:space="preserve"> acted as a primary intervention by offering rapid pain relief, likely through its effects on local circulation, muscle relaxation, and modulation of pain pathways. The subsequent administration of </w:t>
      </w:r>
      <w:proofErr w:type="spellStart"/>
      <w:r w:rsidRPr="00047FF0">
        <w:rPr>
          <w:i/>
          <w:iCs/>
        </w:rPr>
        <w:t>Viddha</w:t>
      </w:r>
      <w:proofErr w:type="spellEnd"/>
      <w:r w:rsidRPr="00047FF0">
        <w:rPr>
          <w:i/>
          <w:iCs/>
        </w:rPr>
        <w:t xml:space="preserve"> Karma</w:t>
      </w:r>
      <w:r w:rsidRPr="00047FF0">
        <w:t xml:space="preserve"> further enhanced the </w:t>
      </w:r>
      <w:r w:rsidRPr="00047FF0">
        <w:lastRenderedPageBreak/>
        <w:t>therapeutic outcome by addressing neuromuscular components of pain and reducing muscle spasm. The sequential and planned application of these Shalya procedures proved effective in breaking the chronic pain cycle and restoring mobility.</w:t>
      </w:r>
      <w:r>
        <w:t xml:space="preserve"> </w:t>
      </w:r>
      <w:r w:rsidRPr="00047FF0">
        <w:t xml:space="preserve">Supportive therapies such as localized sudation and </w:t>
      </w:r>
      <w:r w:rsidRPr="00047FF0">
        <w:rPr>
          <w:i/>
          <w:iCs/>
        </w:rPr>
        <w:t>Kati Basti</w:t>
      </w:r>
      <w:r w:rsidRPr="00047FF0">
        <w:t xml:space="preserve"> contributed to the overall management by reducing stiffness, improving tissue flexibility, and providing nourishment to the affected structures. Internal medications played an adjunctive role in pacifying aggravated </w:t>
      </w:r>
      <w:r w:rsidRPr="00047FF0">
        <w:rPr>
          <w:i/>
          <w:iCs/>
        </w:rPr>
        <w:t>Vata Dosha</w:t>
      </w:r>
      <w:r w:rsidRPr="00047FF0">
        <w:t xml:space="preserve"> and supporting tissue health, thereby complementing the external interventions.</w:t>
      </w:r>
      <w:r>
        <w:t xml:space="preserve"> </w:t>
      </w:r>
      <w:r w:rsidRPr="00047FF0">
        <w:t xml:space="preserve">The patient showed marked improvement in pain intensity, range of motion, and functional capacity within a short duration of 15 days, without any adverse effects. This highlights the safety, cost-effectiveness, and clinical applicability of </w:t>
      </w:r>
      <w:r w:rsidRPr="00047FF0">
        <w:rPr>
          <w:i/>
          <w:iCs/>
        </w:rPr>
        <w:t>Shalya</w:t>
      </w:r>
      <w:r w:rsidRPr="00047FF0">
        <w:t xml:space="preserve"> based interventions in managing degenerative spinal disorders.</w:t>
      </w:r>
      <w:r>
        <w:t xml:space="preserve"> </w:t>
      </w:r>
      <w:r w:rsidRPr="00047FF0">
        <w:t xml:space="preserve">Although the findings are limited to a single case, they suggest that integrating </w:t>
      </w:r>
      <w:proofErr w:type="spellStart"/>
      <w:r w:rsidRPr="00047FF0">
        <w:rPr>
          <w:i/>
          <w:iCs/>
        </w:rPr>
        <w:t>Agnikarma</w:t>
      </w:r>
      <w:proofErr w:type="spellEnd"/>
      <w:r w:rsidRPr="00047FF0">
        <w:t xml:space="preserve"> and </w:t>
      </w:r>
      <w:proofErr w:type="spellStart"/>
      <w:r w:rsidRPr="00047FF0">
        <w:rPr>
          <w:i/>
          <w:iCs/>
        </w:rPr>
        <w:t>Viddha</w:t>
      </w:r>
      <w:proofErr w:type="spellEnd"/>
      <w:r w:rsidRPr="00047FF0">
        <w:rPr>
          <w:i/>
          <w:iCs/>
        </w:rPr>
        <w:t xml:space="preserve"> Karma</w:t>
      </w:r>
      <w:r w:rsidRPr="00047FF0">
        <w:t xml:space="preserve"> into clinical practice may offer a promising alternative or adjunct to conventional management for similar conditions. Further studies with larger sample sizes and long-term follow-up are warranted to validate these results and establish standardized treatment protocols.</w:t>
      </w:r>
    </w:p>
    <w:p w14:paraId="68230374" w14:textId="73DFC38E" w:rsidR="00047FF0" w:rsidRPr="00047FF0" w:rsidRDefault="00047FF0" w:rsidP="00047FF0">
      <w:pPr>
        <w:rPr>
          <w:rFonts w:ascii="Times New Roman" w:hAnsi="Times New Roman" w:cs="Times New Roman"/>
          <w:sz w:val="28"/>
          <w:szCs w:val="28"/>
        </w:rPr>
      </w:pPr>
      <w:r w:rsidRPr="00047FF0">
        <w:rPr>
          <w:rFonts w:ascii="Times New Roman" w:hAnsi="Times New Roman" w:cs="Times New Roman"/>
          <w:sz w:val="28"/>
          <w:szCs w:val="28"/>
        </w:rPr>
        <w:t>REFERENCES</w:t>
      </w:r>
    </w:p>
    <w:p w14:paraId="22487260" w14:textId="5EA52DC5" w:rsidR="00047FF0" w:rsidRPr="00047FF0" w:rsidRDefault="00047FF0" w:rsidP="00047FF0">
      <w:pPr>
        <w:pStyle w:val="NormalWeb"/>
        <w:numPr>
          <w:ilvl w:val="0"/>
          <w:numId w:val="39"/>
        </w:numPr>
        <w:spacing w:before="0" w:beforeAutospacing="0" w:after="0" w:afterAutospacing="0" w:line="360" w:lineRule="auto"/>
      </w:pPr>
      <w:r w:rsidRPr="00047FF0">
        <w:t xml:space="preserve">Wang YXJ, Kaplar Z, Deng M, Leung JCS. Lumbar degenerative spondylolisthesis epidemiology: a systematic review. </w:t>
      </w:r>
      <w:r w:rsidRPr="00047FF0">
        <w:rPr>
          <w:rStyle w:val="Emphasis"/>
          <w:rFonts w:eastAsiaTheme="majorEastAsia"/>
        </w:rPr>
        <w:t xml:space="preserve">J </w:t>
      </w:r>
      <w:proofErr w:type="spellStart"/>
      <w:r w:rsidRPr="00047FF0">
        <w:rPr>
          <w:rStyle w:val="Emphasis"/>
          <w:rFonts w:eastAsiaTheme="majorEastAsia"/>
        </w:rPr>
        <w:t>Orthop</w:t>
      </w:r>
      <w:proofErr w:type="spellEnd"/>
      <w:r w:rsidRPr="00047FF0">
        <w:rPr>
          <w:rStyle w:val="Emphasis"/>
          <w:rFonts w:eastAsiaTheme="majorEastAsia"/>
        </w:rPr>
        <w:t xml:space="preserve"> Transl</w:t>
      </w:r>
      <w:r w:rsidRPr="00047FF0">
        <w:t xml:space="preserve">. </w:t>
      </w:r>
      <w:r w:rsidR="0067517B" w:rsidRPr="00047FF0">
        <w:t>2016; 11:39</w:t>
      </w:r>
      <w:r w:rsidRPr="00047FF0">
        <w:t>-52.</w:t>
      </w:r>
    </w:p>
    <w:p w14:paraId="5058A2AB" w14:textId="77777777" w:rsidR="00047FF0" w:rsidRPr="00047FF0" w:rsidRDefault="00047FF0" w:rsidP="00047FF0">
      <w:pPr>
        <w:pStyle w:val="NormalWeb"/>
        <w:numPr>
          <w:ilvl w:val="0"/>
          <w:numId w:val="39"/>
        </w:numPr>
        <w:spacing w:before="0" w:beforeAutospacing="0" w:after="0" w:afterAutospacing="0" w:line="360" w:lineRule="auto"/>
      </w:pPr>
      <w:r w:rsidRPr="00047FF0">
        <w:t xml:space="preserve">Wang YXJ et al. Degenerative spondylolisthesis: epidemiology and radiological characteristics. </w:t>
      </w:r>
      <w:r w:rsidRPr="00047FF0">
        <w:rPr>
          <w:rStyle w:val="Emphasis"/>
          <w:rFonts w:eastAsiaTheme="majorEastAsia"/>
        </w:rPr>
        <w:t xml:space="preserve">J </w:t>
      </w:r>
      <w:proofErr w:type="spellStart"/>
      <w:r w:rsidRPr="00047FF0">
        <w:rPr>
          <w:rStyle w:val="Emphasis"/>
          <w:rFonts w:eastAsiaTheme="majorEastAsia"/>
        </w:rPr>
        <w:t>Orthop</w:t>
      </w:r>
      <w:proofErr w:type="spellEnd"/>
      <w:r w:rsidRPr="00047FF0">
        <w:rPr>
          <w:rStyle w:val="Emphasis"/>
          <w:rFonts w:eastAsiaTheme="majorEastAsia"/>
        </w:rPr>
        <w:t xml:space="preserve"> Transl</w:t>
      </w:r>
      <w:r w:rsidRPr="00047FF0">
        <w:t xml:space="preserve">. 2016. </w:t>
      </w:r>
    </w:p>
    <w:p w14:paraId="73655322" w14:textId="77777777" w:rsidR="00047FF0" w:rsidRPr="00047FF0" w:rsidRDefault="00047FF0" w:rsidP="00047FF0">
      <w:pPr>
        <w:pStyle w:val="NormalWeb"/>
        <w:numPr>
          <w:ilvl w:val="0"/>
          <w:numId w:val="39"/>
        </w:numPr>
        <w:spacing w:before="0" w:beforeAutospacing="0" w:after="0" w:afterAutospacing="0" w:line="360" w:lineRule="auto"/>
      </w:pPr>
      <w:r w:rsidRPr="00047FF0">
        <w:t xml:space="preserve">Iguchi T, </w:t>
      </w:r>
      <w:proofErr w:type="spellStart"/>
      <w:r w:rsidRPr="00047FF0">
        <w:t>Wakami</w:t>
      </w:r>
      <w:proofErr w:type="spellEnd"/>
      <w:r w:rsidRPr="00047FF0">
        <w:t xml:space="preserve"> T, Kurihara A, et al. Lumbar multilevel degenerative spondylolisthesis: radiological evaluation. </w:t>
      </w:r>
      <w:r w:rsidRPr="00047FF0">
        <w:rPr>
          <w:rStyle w:val="Emphasis"/>
          <w:rFonts w:eastAsiaTheme="majorEastAsia"/>
        </w:rPr>
        <w:t xml:space="preserve">J Spinal </w:t>
      </w:r>
      <w:proofErr w:type="spellStart"/>
      <w:r w:rsidRPr="00047FF0">
        <w:rPr>
          <w:rStyle w:val="Emphasis"/>
          <w:rFonts w:eastAsiaTheme="majorEastAsia"/>
        </w:rPr>
        <w:t>Disord</w:t>
      </w:r>
      <w:proofErr w:type="spellEnd"/>
      <w:r w:rsidRPr="00047FF0">
        <w:rPr>
          <w:rStyle w:val="Emphasis"/>
          <w:rFonts w:eastAsiaTheme="majorEastAsia"/>
        </w:rPr>
        <w:t xml:space="preserve"> Tech</w:t>
      </w:r>
      <w:r w:rsidRPr="00047FF0">
        <w:t>. 2002;15(2):93-99.</w:t>
      </w:r>
    </w:p>
    <w:p w14:paraId="11333777" w14:textId="45359AF0" w:rsidR="00047FF0" w:rsidRPr="00047FF0" w:rsidRDefault="00047FF0" w:rsidP="00047FF0">
      <w:pPr>
        <w:pStyle w:val="NormalWeb"/>
        <w:numPr>
          <w:ilvl w:val="0"/>
          <w:numId w:val="39"/>
        </w:numPr>
        <w:spacing w:before="0" w:beforeAutospacing="0" w:after="0" w:afterAutospacing="0" w:line="360" w:lineRule="auto"/>
      </w:pPr>
      <w:r w:rsidRPr="00047FF0">
        <w:t xml:space="preserve">Aoki Y, Takahashi H, Nakajima A, et al. Prevalence of lumbar spondylolysis and spondylolisthesis in degenerative spinal disease. </w:t>
      </w:r>
      <w:r w:rsidRPr="00047FF0">
        <w:rPr>
          <w:rStyle w:val="Emphasis"/>
          <w:rFonts w:eastAsiaTheme="majorEastAsia"/>
        </w:rPr>
        <w:t>Scientific Reports</w:t>
      </w:r>
      <w:r w:rsidRPr="00047FF0">
        <w:t xml:space="preserve">. </w:t>
      </w:r>
      <w:r w:rsidR="0067517B" w:rsidRPr="00047FF0">
        <w:t>2020; 10:6739</w:t>
      </w:r>
      <w:r w:rsidRPr="00047FF0">
        <w:t>.</w:t>
      </w:r>
    </w:p>
    <w:p w14:paraId="74E38A4C" w14:textId="77777777" w:rsidR="00047FF0" w:rsidRPr="00047FF0" w:rsidRDefault="00047FF0" w:rsidP="00047FF0">
      <w:pPr>
        <w:pStyle w:val="NormalWeb"/>
        <w:numPr>
          <w:ilvl w:val="0"/>
          <w:numId w:val="39"/>
        </w:numPr>
        <w:spacing w:before="0" w:beforeAutospacing="0" w:after="0" w:afterAutospacing="0" w:line="360" w:lineRule="auto"/>
      </w:pPr>
      <w:r w:rsidRPr="00047FF0">
        <w:t xml:space="preserve">Aoki Y et al. Prevalence of lumbar spondylolisthesis in degenerative spine disorders. </w:t>
      </w:r>
      <w:r w:rsidRPr="00047FF0">
        <w:rPr>
          <w:rStyle w:val="Emphasis"/>
          <w:rFonts w:eastAsiaTheme="majorEastAsia"/>
        </w:rPr>
        <w:t>Sci Rep</w:t>
      </w:r>
      <w:r w:rsidRPr="00047FF0">
        <w:t>. 2020.</w:t>
      </w:r>
    </w:p>
    <w:p w14:paraId="583D7D0B" w14:textId="77777777" w:rsidR="00047FF0" w:rsidRPr="00047FF0" w:rsidRDefault="00047FF0" w:rsidP="00047FF0">
      <w:pPr>
        <w:pStyle w:val="NormalWeb"/>
        <w:numPr>
          <w:ilvl w:val="0"/>
          <w:numId w:val="39"/>
        </w:numPr>
        <w:spacing w:before="0" w:beforeAutospacing="0" w:after="0" w:afterAutospacing="0" w:line="360" w:lineRule="auto"/>
      </w:pPr>
      <w:r w:rsidRPr="00047FF0">
        <w:t xml:space="preserve">Andersen T, Christensen FB, Langdahl BL, et al. Degenerative spondylolisthesis and spinal bone density. </w:t>
      </w:r>
      <w:r w:rsidRPr="00047FF0">
        <w:rPr>
          <w:rStyle w:val="Emphasis"/>
          <w:rFonts w:eastAsiaTheme="majorEastAsia"/>
        </w:rPr>
        <w:t xml:space="preserve">ISRN </w:t>
      </w:r>
      <w:proofErr w:type="spellStart"/>
      <w:r w:rsidRPr="00047FF0">
        <w:rPr>
          <w:rStyle w:val="Emphasis"/>
          <w:rFonts w:eastAsiaTheme="majorEastAsia"/>
        </w:rPr>
        <w:t>Orthop</w:t>
      </w:r>
      <w:proofErr w:type="spellEnd"/>
      <w:r w:rsidRPr="00047FF0">
        <w:t xml:space="preserve">. 2013. </w:t>
      </w:r>
    </w:p>
    <w:p w14:paraId="49F2FD84" w14:textId="77777777" w:rsidR="00047FF0" w:rsidRPr="00047FF0" w:rsidRDefault="00047FF0" w:rsidP="00047FF0">
      <w:pPr>
        <w:pStyle w:val="NormalWeb"/>
        <w:numPr>
          <w:ilvl w:val="0"/>
          <w:numId w:val="39"/>
        </w:numPr>
        <w:spacing w:before="0" w:beforeAutospacing="0" w:after="0" w:afterAutospacing="0" w:line="360" w:lineRule="auto"/>
      </w:pPr>
      <w:r w:rsidRPr="00047FF0">
        <w:t xml:space="preserve">EOS Spine Study Group. Prevalence and risk factors of degenerative spondylolisthesis. </w:t>
      </w:r>
      <w:r w:rsidRPr="00047FF0">
        <w:rPr>
          <w:rStyle w:val="Emphasis"/>
          <w:rFonts w:eastAsiaTheme="majorEastAsia"/>
        </w:rPr>
        <w:t>Spine Research</w:t>
      </w:r>
      <w:r w:rsidRPr="00047FF0">
        <w:t>. 2024.</w:t>
      </w:r>
    </w:p>
    <w:p w14:paraId="09F487B9" w14:textId="77777777" w:rsidR="00047FF0" w:rsidRPr="00047FF0" w:rsidRDefault="00047FF0" w:rsidP="00047FF0">
      <w:pPr>
        <w:pStyle w:val="NormalWeb"/>
        <w:numPr>
          <w:ilvl w:val="0"/>
          <w:numId w:val="39"/>
        </w:numPr>
        <w:spacing w:before="0" w:beforeAutospacing="0" w:after="0" w:afterAutospacing="0" w:line="360" w:lineRule="auto"/>
      </w:pPr>
      <w:r w:rsidRPr="00047FF0">
        <w:t xml:space="preserve">Micheli LJ, Wood R. Back pain in young athletes and lumbar spine disorders. </w:t>
      </w:r>
      <w:r w:rsidRPr="00047FF0">
        <w:rPr>
          <w:rStyle w:val="Emphasis"/>
          <w:rFonts w:eastAsiaTheme="majorEastAsia"/>
        </w:rPr>
        <w:t xml:space="preserve">Arch </w:t>
      </w:r>
      <w:proofErr w:type="spellStart"/>
      <w:r w:rsidRPr="00047FF0">
        <w:rPr>
          <w:rStyle w:val="Emphasis"/>
          <w:rFonts w:eastAsiaTheme="majorEastAsia"/>
        </w:rPr>
        <w:t>Pediatr</w:t>
      </w:r>
      <w:proofErr w:type="spellEnd"/>
      <w:r w:rsidRPr="00047FF0">
        <w:rPr>
          <w:rStyle w:val="Emphasis"/>
          <w:rFonts w:eastAsiaTheme="majorEastAsia"/>
        </w:rPr>
        <w:t xml:space="preserve"> </w:t>
      </w:r>
      <w:proofErr w:type="spellStart"/>
      <w:r w:rsidRPr="00047FF0">
        <w:rPr>
          <w:rStyle w:val="Emphasis"/>
          <w:rFonts w:eastAsiaTheme="majorEastAsia"/>
        </w:rPr>
        <w:t>Adolesc</w:t>
      </w:r>
      <w:proofErr w:type="spellEnd"/>
      <w:r w:rsidRPr="00047FF0">
        <w:rPr>
          <w:rStyle w:val="Emphasis"/>
          <w:rFonts w:eastAsiaTheme="majorEastAsia"/>
        </w:rPr>
        <w:t xml:space="preserve"> Med</w:t>
      </w:r>
      <w:r w:rsidRPr="00047FF0">
        <w:t>. 1995.</w:t>
      </w:r>
    </w:p>
    <w:p w14:paraId="050784B9" w14:textId="77777777" w:rsidR="00047FF0" w:rsidRPr="00047FF0" w:rsidRDefault="00047FF0" w:rsidP="00047FF0">
      <w:pPr>
        <w:pStyle w:val="NormalWeb"/>
        <w:numPr>
          <w:ilvl w:val="0"/>
          <w:numId w:val="39"/>
        </w:numPr>
        <w:spacing w:before="0" w:beforeAutospacing="0" w:after="0" w:afterAutospacing="0" w:line="360" w:lineRule="auto"/>
      </w:pPr>
      <w:r w:rsidRPr="00047FF0">
        <w:t xml:space="preserve">Kalichman L, Hunter DJ. Diagnosis and conservative management of degenerative lumbar spondylolisthesis. </w:t>
      </w:r>
      <w:proofErr w:type="spellStart"/>
      <w:r w:rsidRPr="00047FF0">
        <w:rPr>
          <w:rStyle w:val="Emphasis"/>
        </w:rPr>
        <w:t>Eur</w:t>
      </w:r>
      <w:proofErr w:type="spellEnd"/>
      <w:r w:rsidRPr="00047FF0">
        <w:rPr>
          <w:rStyle w:val="Emphasis"/>
        </w:rPr>
        <w:t xml:space="preserve"> Spine J</w:t>
      </w:r>
      <w:r w:rsidRPr="00047FF0">
        <w:t>. 2008;17(3):327–335.</w:t>
      </w:r>
    </w:p>
    <w:p w14:paraId="0C7B6FBF" w14:textId="630C05B4" w:rsidR="00047FF0" w:rsidRPr="00047FF0" w:rsidRDefault="00047FF0" w:rsidP="00047FF0">
      <w:pPr>
        <w:pStyle w:val="NormalWeb"/>
        <w:numPr>
          <w:ilvl w:val="0"/>
          <w:numId w:val="39"/>
        </w:numPr>
        <w:spacing w:before="0" w:beforeAutospacing="0" w:after="0" w:afterAutospacing="0" w:line="360" w:lineRule="auto"/>
      </w:pPr>
      <w:r w:rsidRPr="00047FF0">
        <w:lastRenderedPageBreak/>
        <w:t xml:space="preserve">Weinstein JN, Lurie JD, </w:t>
      </w:r>
      <w:proofErr w:type="spellStart"/>
      <w:r w:rsidRPr="00047FF0">
        <w:t>Tosteson</w:t>
      </w:r>
      <w:proofErr w:type="spellEnd"/>
      <w:r w:rsidRPr="00047FF0">
        <w:t xml:space="preserve"> TD, et al. Surgical versus nonsurgical treatment for lumbar degenerative spondylolisthesis. </w:t>
      </w:r>
      <w:r w:rsidRPr="00047FF0">
        <w:rPr>
          <w:rStyle w:val="Emphasis"/>
        </w:rPr>
        <w:t>N Engl J Med</w:t>
      </w:r>
      <w:r w:rsidRPr="00047FF0">
        <w:t xml:space="preserve">. </w:t>
      </w:r>
      <w:r w:rsidR="0067517B" w:rsidRPr="00047FF0">
        <w:t>2007; 356:2257</w:t>
      </w:r>
      <w:r w:rsidRPr="00047FF0">
        <w:t>–2270.</w:t>
      </w:r>
    </w:p>
    <w:p w14:paraId="767AB140" w14:textId="77777777" w:rsidR="00047FF0" w:rsidRPr="00047FF0" w:rsidRDefault="00047FF0" w:rsidP="00047FF0">
      <w:pPr>
        <w:pStyle w:val="NormalWeb"/>
        <w:numPr>
          <w:ilvl w:val="0"/>
          <w:numId w:val="39"/>
        </w:numPr>
        <w:spacing w:before="0" w:beforeAutospacing="0" w:after="0" w:afterAutospacing="0" w:line="360" w:lineRule="auto"/>
      </w:pPr>
      <w:r w:rsidRPr="00047FF0">
        <w:t xml:space="preserve">Lehmann JF, de </w:t>
      </w:r>
      <w:proofErr w:type="spellStart"/>
      <w:r w:rsidRPr="00047FF0">
        <w:t>Lateur</w:t>
      </w:r>
      <w:proofErr w:type="spellEnd"/>
      <w:r w:rsidRPr="00047FF0">
        <w:t xml:space="preserve"> BJ. Therapeutic heat and cold. </w:t>
      </w:r>
      <w:r w:rsidRPr="00047FF0">
        <w:rPr>
          <w:rStyle w:val="Emphasis"/>
        </w:rPr>
        <w:t xml:space="preserve">Clin </w:t>
      </w:r>
      <w:proofErr w:type="spellStart"/>
      <w:r w:rsidRPr="00047FF0">
        <w:rPr>
          <w:rStyle w:val="Emphasis"/>
        </w:rPr>
        <w:t>Orthop</w:t>
      </w:r>
      <w:proofErr w:type="spellEnd"/>
      <w:r w:rsidRPr="00047FF0">
        <w:rPr>
          <w:rStyle w:val="Emphasis"/>
        </w:rPr>
        <w:t xml:space="preserve"> </w:t>
      </w:r>
      <w:proofErr w:type="spellStart"/>
      <w:r w:rsidRPr="00047FF0">
        <w:rPr>
          <w:rStyle w:val="Emphasis"/>
        </w:rPr>
        <w:t>Relat</w:t>
      </w:r>
      <w:proofErr w:type="spellEnd"/>
      <w:r w:rsidRPr="00047FF0">
        <w:rPr>
          <w:rStyle w:val="Emphasis"/>
        </w:rPr>
        <w:t xml:space="preserve"> Res</w:t>
      </w:r>
      <w:r w:rsidRPr="00047FF0">
        <w:t>. 1982;(169):207–245.</w:t>
      </w:r>
    </w:p>
    <w:p w14:paraId="5BEECD4C" w14:textId="77777777" w:rsidR="00047FF0" w:rsidRPr="00047FF0" w:rsidRDefault="00047FF0" w:rsidP="00047FF0">
      <w:pPr>
        <w:pStyle w:val="NormalWeb"/>
        <w:numPr>
          <w:ilvl w:val="0"/>
          <w:numId w:val="39"/>
        </w:numPr>
        <w:spacing w:before="0" w:beforeAutospacing="0" w:after="0" w:afterAutospacing="0" w:line="360" w:lineRule="auto"/>
      </w:pPr>
      <w:r w:rsidRPr="00047FF0">
        <w:t xml:space="preserve">Nadler SF, </w:t>
      </w:r>
      <w:proofErr w:type="spellStart"/>
      <w:r w:rsidRPr="00047FF0">
        <w:t>Weingand</w:t>
      </w:r>
      <w:proofErr w:type="spellEnd"/>
      <w:r w:rsidRPr="00047FF0">
        <w:t xml:space="preserve"> K, Kruse RJ. The physiologic basis and clinical applications of cryotherapy and thermotherapy. </w:t>
      </w:r>
      <w:r w:rsidRPr="00047FF0">
        <w:rPr>
          <w:rStyle w:val="Emphasis"/>
        </w:rPr>
        <w:t xml:space="preserve">Arch Phys Med </w:t>
      </w:r>
      <w:proofErr w:type="spellStart"/>
      <w:r w:rsidRPr="00047FF0">
        <w:rPr>
          <w:rStyle w:val="Emphasis"/>
        </w:rPr>
        <w:t>Rehabil</w:t>
      </w:r>
      <w:proofErr w:type="spellEnd"/>
      <w:r w:rsidRPr="00047FF0">
        <w:t>. 2004;85(7</w:t>
      </w:r>
      <w:proofErr w:type="gramStart"/>
      <w:r w:rsidRPr="00047FF0">
        <w:t>):S</w:t>
      </w:r>
      <w:proofErr w:type="gramEnd"/>
      <w:r w:rsidRPr="00047FF0">
        <w:t>39–S44.</w:t>
      </w:r>
    </w:p>
    <w:p w14:paraId="7346CFEC" w14:textId="77777777" w:rsidR="00047FF0" w:rsidRPr="00047FF0" w:rsidRDefault="00047FF0" w:rsidP="00047FF0">
      <w:pPr>
        <w:pStyle w:val="NormalWeb"/>
        <w:numPr>
          <w:ilvl w:val="0"/>
          <w:numId w:val="39"/>
        </w:numPr>
        <w:spacing w:before="0" w:beforeAutospacing="0" w:after="0" w:afterAutospacing="0" w:line="360" w:lineRule="auto"/>
      </w:pPr>
      <w:r w:rsidRPr="00047FF0">
        <w:t xml:space="preserve">Cummings TM, White AR. Needling therapies in the management of myofascial trigger point pain. </w:t>
      </w:r>
      <w:r w:rsidRPr="00047FF0">
        <w:rPr>
          <w:rStyle w:val="Emphasis"/>
        </w:rPr>
        <w:t xml:space="preserve">Arch Phys Med </w:t>
      </w:r>
      <w:proofErr w:type="spellStart"/>
      <w:r w:rsidRPr="00047FF0">
        <w:rPr>
          <w:rStyle w:val="Emphasis"/>
        </w:rPr>
        <w:t>Rehabil</w:t>
      </w:r>
      <w:proofErr w:type="spellEnd"/>
      <w:r w:rsidRPr="00047FF0">
        <w:t>. 2001;82(7):986–992.</w:t>
      </w:r>
    </w:p>
    <w:p w14:paraId="7EA37F7A" w14:textId="77777777" w:rsidR="00047FF0" w:rsidRPr="00047FF0" w:rsidRDefault="00047FF0" w:rsidP="00047FF0">
      <w:pPr>
        <w:pStyle w:val="NormalWeb"/>
        <w:numPr>
          <w:ilvl w:val="0"/>
          <w:numId w:val="39"/>
        </w:numPr>
        <w:spacing w:before="0" w:beforeAutospacing="0" w:after="0" w:afterAutospacing="0" w:line="360" w:lineRule="auto"/>
      </w:pPr>
      <w:r w:rsidRPr="00047FF0">
        <w:t xml:space="preserve">Chandran B, Goel A. A randomized, pilot study to assess the efficacy and safety of Ayurvedic formulations in osteoarthritis. </w:t>
      </w:r>
      <w:r w:rsidRPr="00047FF0">
        <w:rPr>
          <w:rStyle w:val="Emphasis"/>
        </w:rPr>
        <w:t>J Altern Complement Med</w:t>
      </w:r>
      <w:r w:rsidRPr="00047FF0">
        <w:t>. 2012;18(5):463–469.</w:t>
      </w:r>
    </w:p>
    <w:p w14:paraId="615E5724" w14:textId="77777777" w:rsidR="00047FF0" w:rsidRPr="00047FF0" w:rsidRDefault="00047FF0" w:rsidP="00047FF0">
      <w:pPr>
        <w:rPr>
          <w:rFonts w:ascii="Times New Roman" w:hAnsi="Times New Roman" w:cs="Times New Roman"/>
          <w:sz w:val="24"/>
          <w:szCs w:val="24"/>
        </w:rPr>
      </w:pPr>
    </w:p>
    <w:p w14:paraId="0DE8A50F" w14:textId="3483E68C" w:rsidR="002967E3" w:rsidRDefault="002967E3" w:rsidP="00047FF0">
      <w:pPr>
        <w:pBdr>
          <w:top w:val="nil"/>
          <w:left w:val="nil"/>
          <w:bottom w:val="nil"/>
          <w:right w:val="nil"/>
          <w:between w:val="nil"/>
        </w:pBdr>
        <w:spacing w:line="348" w:lineRule="auto"/>
        <w:rPr>
          <w:rFonts w:ascii="Times New Roman" w:eastAsia="Arial" w:hAnsi="Times New Roman" w:cs="Times New Roman"/>
          <w:color w:val="000000" w:themeColor="text1"/>
          <w:sz w:val="24"/>
          <w:szCs w:val="24"/>
        </w:rPr>
      </w:pPr>
    </w:p>
    <w:p w14:paraId="441F5927" w14:textId="77777777" w:rsidR="0067517B" w:rsidRDefault="0067517B" w:rsidP="00047FF0">
      <w:pPr>
        <w:pBdr>
          <w:top w:val="nil"/>
          <w:left w:val="nil"/>
          <w:bottom w:val="nil"/>
          <w:right w:val="nil"/>
          <w:between w:val="nil"/>
        </w:pBdr>
        <w:spacing w:line="348" w:lineRule="auto"/>
        <w:rPr>
          <w:rFonts w:ascii="Times New Roman" w:eastAsia="Arial" w:hAnsi="Times New Roman" w:cs="Times New Roman"/>
          <w:color w:val="000000" w:themeColor="text1"/>
          <w:sz w:val="24"/>
          <w:szCs w:val="24"/>
        </w:rPr>
      </w:pPr>
    </w:p>
    <w:p w14:paraId="404DA11F" w14:textId="77777777" w:rsidR="0067517B" w:rsidRDefault="0067517B" w:rsidP="00047FF0">
      <w:pPr>
        <w:pBdr>
          <w:top w:val="nil"/>
          <w:left w:val="nil"/>
          <w:bottom w:val="nil"/>
          <w:right w:val="nil"/>
          <w:between w:val="nil"/>
        </w:pBdr>
        <w:spacing w:line="348" w:lineRule="auto"/>
        <w:rPr>
          <w:rFonts w:ascii="Times New Roman" w:eastAsia="Arial" w:hAnsi="Times New Roman" w:cs="Times New Roman"/>
          <w:color w:val="000000" w:themeColor="text1"/>
          <w:sz w:val="24"/>
          <w:szCs w:val="24"/>
        </w:rPr>
      </w:pPr>
    </w:p>
    <w:p w14:paraId="75BD129E" w14:textId="77777777" w:rsidR="0067517B" w:rsidRDefault="0067517B" w:rsidP="00047FF0">
      <w:pPr>
        <w:pBdr>
          <w:top w:val="nil"/>
          <w:left w:val="nil"/>
          <w:bottom w:val="nil"/>
          <w:right w:val="nil"/>
          <w:between w:val="nil"/>
        </w:pBdr>
        <w:spacing w:line="348" w:lineRule="auto"/>
        <w:rPr>
          <w:rFonts w:ascii="Times New Roman" w:eastAsia="Arial" w:hAnsi="Times New Roman" w:cs="Times New Roman"/>
          <w:color w:val="000000" w:themeColor="text1"/>
          <w:sz w:val="24"/>
          <w:szCs w:val="24"/>
        </w:rPr>
      </w:pPr>
    </w:p>
    <w:p w14:paraId="5C24803F" w14:textId="77777777" w:rsidR="0067517B" w:rsidRDefault="0067517B" w:rsidP="00047FF0">
      <w:pPr>
        <w:pBdr>
          <w:top w:val="nil"/>
          <w:left w:val="nil"/>
          <w:bottom w:val="nil"/>
          <w:right w:val="nil"/>
          <w:between w:val="nil"/>
        </w:pBdr>
        <w:spacing w:line="348" w:lineRule="auto"/>
        <w:rPr>
          <w:rFonts w:ascii="Times New Roman" w:eastAsia="Arial" w:hAnsi="Times New Roman" w:cs="Times New Roman"/>
          <w:color w:val="000000" w:themeColor="text1"/>
          <w:sz w:val="24"/>
          <w:szCs w:val="24"/>
        </w:rPr>
      </w:pPr>
    </w:p>
    <w:p w14:paraId="0E9979E6" w14:textId="77777777" w:rsidR="0067517B" w:rsidRDefault="0067517B" w:rsidP="00047FF0">
      <w:pPr>
        <w:pBdr>
          <w:top w:val="nil"/>
          <w:left w:val="nil"/>
          <w:bottom w:val="nil"/>
          <w:right w:val="nil"/>
          <w:between w:val="nil"/>
        </w:pBdr>
        <w:spacing w:line="348" w:lineRule="auto"/>
        <w:rPr>
          <w:rFonts w:ascii="Times New Roman" w:eastAsia="Arial" w:hAnsi="Times New Roman" w:cs="Times New Roman"/>
          <w:color w:val="000000" w:themeColor="text1"/>
          <w:sz w:val="24"/>
          <w:szCs w:val="24"/>
        </w:rPr>
      </w:pPr>
    </w:p>
    <w:p w14:paraId="070BA8B8" w14:textId="77777777" w:rsidR="0067517B" w:rsidRDefault="0067517B" w:rsidP="00047FF0">
      <w:pPr>
        <w:pBdr>
          <w:top w:val="nil"/>
          <w:left w:val="nil"/>
          <w:bottom w:val="nil"/>
          <w:right w:val="nil"/>
          <w:between w:val="nil"/>
        </w:pBdr>
        <w:spacing w:line="348" w:lineRule="auto"/>
        <w:rPr>
          <w:rFonts w:ascii="Times New Roman" w:eastAsia="Arial" w:hAnsi="Times New Roman" w:cs="Times New Roman"/>
          <w:color w:val="000000" w:themeColor="text1"/>
          <w:sz w:val="24"/>
          <w:szCs w:val="24"/>
        </w:rPr>
      </w:pPr>
    </w:p>
    <w:p w14:paraId="70C01544" w14:textId="77777777" w:rsidR="0067517B" w:rsidRDefault="0067517B" w:rsidP="00047FF0">
      <w:pPr>
        <w:pBdr>
          <w:top w:val="nil"/>
          <w:left w:val="nil"/>
          <w:bottom w:val="nil"/>
          <w:right w:val="nil"/>
          <w:between w:val="nil"/>
        </w:pBdr>
        <w:spacing w:line="348" w:lineRule="auto"/>
        <w:rPr>
          <w:rFonts w:ascii="Times New Roman" w:eastAsia="Arial" w:hAnsi="Times New Roman" w:cs="Times New Roman"/>
          <w:color w:val="000000" w:themeColor="text1"/>
          <w:sz w:val="24"/>
          <w:szCs w:val="24"/>
        </w:rPr>
      </w:pPr>
    </w:p>
    <w:p w14:paraId="62951F7A" w14:textId="77777777" w:rsidR="0067517B" w:rsidRDefault="0067517B" w:rsidP="00047FF0">
      <w:pPr>
        <w:pBdr>
          <w:top w:val="nil"/>
          <w:left w:val="nil"/>
          <w:bottom w:val="nil"/>
          <w:right w:val="nil"/>
          <w:between w:val="nil"/>
        </w:pBdr>
        <w:spacing w:line="348" w:lineRule="auto"/>
        <w:rPr>
          <w:rFonts w:ascii="Times New Roman" w:eastAsia="Arial" w:hAnsi="Times New Roman" w:cs="Times New Roman"/>
          <w:color w:val="000000" w:themeColor="text1"/>
          <w:sz w:val="24"/>
          <w:szCs w:val="24"/>
        </w:rPr>
      </w:pPr>
    </w:p>
    <w:p w14:paraId="3904126A" w14:textId="77777777" w:rsidR="0067517B" w:rsidRDefault="0067517B" w:rsidP="00047FF0">
      <w:pPr>
        <w:pBdr>
          <w:top w:val="nil"/>
          <w:left w:val="nil"/>
          <w:bottom w:val="nil"/>
          <w:right w:val="nil"/>
          <w:between w:val="nil"/>
        </w:pBdr>
        <w:spacing w:line="348" w:lineRule="auto"/>
        <w:rPr>
          <w:rFonts w:ascii="Times New Roman" w:eastAsia="Arial" w:hAnsi="Times New Roman" w:cs="Times New Roman"/>
          <w:color w:val="000000" w:themeColor="text1"/>
          <w:sz w:val="24"/>
          <w:szCs w:val="24"/>
        </w:rPr>
      </w:pPr>
    </w:p>
    <w:p w14:paraId="6B0000BC" w14:textId="77777777" w:rsidR="0067517B" w:rsidRDefault="0067517B" w:rsidP="00047FF0">
      <w:pPr>
        <w:pBdr>
          <w:top w:val="nil"/>
          <w:left w:val="nil"/>
          <w:bottom w:val="nil"/>
          <w:right w:val="nil"/>
          <w:between w:val="nil"/>
        </w:pBdr>
        <w:spacing w:line="348" w:lineRule="auto"/>
        <w:rPr>
          <w:rFonts w:ascii="Times New Roman" w:eastAsia="Arial" w:hAnsi="Times New Roman" w:cs="Times New Roman"/>
          <w:color w:val="000000" w:themeColor="text1"/>
          <w:sz w:val="24"/>
          <w:szCs w:val="24"/>
        </w:rPr>
      </w:pPr>
    </w:p>
    <w:p w14:paraId="18130275" w14:textId="77777777" w:rsidR="0067517B" w:rsidRDefault="0067517B" w:rsidP="00047FF0">
      <w:pPr>
        <w:pBdr>
          <w:top w:val="nil"/>
          <w:left w:val="nil"/>
          <w:bottom w:val="nil"/>
          <w:right w:val="nil"/>
          <w:between w:val="nil"/>
        </w:pBdr>
        <w:spacing w:line="348" w:lineRule="auto"/>
        <w:rPr>
          <w:rFonts w:ascii="Times New Roman" w:eastAsia="Arial" w:hAnsi="Times New Roman" w:cs="Times New Roman"/>
          <w:color w:val="000000" w:themeColor="text1"/>
          <w:sz w:val="24"/>
          <w:szCs w:val="24"/>
        </w:rPr>
      </w:pPr>
    </w:p>
    <w:p w14:paraId="61395A21" w14:textId="77777777" w:rsidR="0067517B" w:rsidRDefault="0067517B" w:rsidP="00047FF0">
      <w:pPr>
        <w:pBdr>
          <w:top w:val="nil"/>
          <w:left w:val="nil"/>
          <w:bottom w:val="nil"/>
          <w:right w:val="nil"/>
          <w:between w:val="nil"/>
        </w:pBdr>
        <w:spacing w:line="348" w:lineRule="auto"/>
        <w:rPr>
          <w:rFonts w:ascii="Times New Roman" w:eastAsia="Arial" w:hAnsi="Times New Roman" w:cs="Times New Roman"/>
          <w:color w:val="000000" w:themeColor="text1"/>
          <w:sz w:val="24"/>
          <w:szCs w:val="24"/>
        </w:rPr>
      </w:pPr>
    </w:p>
    <w:p w14:paraId="67E8C391" w14:textId="77777777" w:rsidR="0067517B" w:rsidRDefault="0067517B" w:rsidP="00047FF0">
      <w:pPr>
        <w:pBdr>
          <w:top w:val="nil"/>
          <w:left w:val="nil"/>
          <w:bottom w:val="nil"/>
          <w:right w:val="nil"/>
          <w:between w:val="nil"/>
        </w:pBdr>
        <w:spacing w:line="348" w:lineRule="auto"/>
        <w:rPr>
          <w:rFonts w:ascii="Times New Roman" w:eastAsia="Arial" w:hAnsi="Times New Roman" w:cs="Times New Roman"/>
          <w:color w:val="000000" w:themeColor="text1"/>
          <w:sz w:val="24"/>
          <w:szCs w:val="24"/>
        </w:rPr>
      </w:pPr>
    </w:p>
    <w:p w14:paraId="0496EAA9" w14:textId="77777777" w:rsidR="0067517B" w:rsidRDefault="0067517B" w:rsidP="00047FF0">
      <w:pPr>
        <w:pBdr>
          <w:top w:val="nil"/>
          <w:left w:val="nil"/>
          <w:bottom w:val="nil"/>
          <w:right w:val="nil"/>
          <w:between w:val="nil"/>
        </w:pBdr>
        <w:spacing w:line="348" w:lineRule="auto"/>
        <w:rPr>
          <w:rFonts w:ascii="Times New Roman" w:eastAsia="Arial" w:hAnsi="Times New Roman" w:cs="Times New Roman"/>
          <w:color w:val="000000" w:themeColor="text1"/>
          <w:sz w:val="24"/>
          <w:szCs w:val="24"/>
        </w:rPr>
      </w:pPr>
    </w:p>
    <w:p w14:paraId="3A5B4B14" w14:textId="77777777" w:rsidR="0067517B" w:rsidRDefault="0067517B" w:rsidP="00047FF0">
      <w:pPr>
        <w:pBdr>
          <w:top w:val="nil"/>
          <w:left w:val="nil"/>
          <w:bottom w:val="nil"/>
          <w:right w:val="nil"/>
          <w:between w:val="nil"/>
        </w:pBdr>
        <w:spacing w:line="348" w:lineRule="auto"/>
        <w:rPr>
          <w:rFonts w:ascii="Times New Roman" w:eastAsia="Arial" w:hAnsi="Times New Roman" w:cs="Times New Roman"/>
          <w:color w:val="000000" w:themeColor="text1"/>
          <w:sz w:val="24"/>
          <w:szCs w:val="24"/>
        </w:rPr>
      </w:pPr>
    </w:p>
    <w:p w14:paraId="7577A81A" w14:textId="77777777" w:rsidR="0067517B" w:rsidRDefault="0067517B" w:rsidP="00047FF0">
      <w:pPr>
        <w:pBdr>
          <w:top w:val="nil"/>
          <w:left w:val="nil"/>
          <w:bottom w:val="nil"/>
          <w:right w:val="nil"/>
          <w:between w:val="nil"/>
        </w:pBdr>
        <w:spacing w:line="348" w:lineRule="auto"/>
        <w:rPr>
          <w:rFonts w:ascii="Times New Roman" w:eastAsia="Arial" w:hAnsi="Times New Roman" w:cs="Times New Roman"/>
          <w:color w:val="000000" w:themeColor="text1"/>
          <w:sz w:val="24"/>
          <w:szCs w:val="24"/>
        </w:rPr>
      </w:pPr>
    </w:p>
    <w:tbl>
      <w:tblPr>
        <w:tblW w:w="6028" w:type="dxa"/>
        <w:jc w:val="right"/>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6028"/>
      </w:tblGrid>
      <w:tr w:rsidR="003E2DCC" w:rsidRPr="00723C18" w14:paraId="0D323A0B" w14:textId="77777777" w:rsidTr="00CF1E0D">
        <w:trPr>
          <w:tblCellSpacing w:w="15" w:type="dxa"/>
          <w:jc w:val="right"/>
        </w:trPr>
        <w:tc>
          <w:tcPr>
            <w:tcW w:w="5968" w:type="dxa"/>
            <w:tcBorders>
              <w:top w:val="outset" w:sz="6" w:space="0" w:color="auto"/>
              <w:left w:val="outset" w:sz="6" w:space="0" w:color="auto"/>
              <w:bottom w:val="outset" w:sz="6" w:space="0" w:color="auto"/>
              <w:right w:val="outset" w:sz="6" w:space="0" w:color="auto"/>
            </w:tcBorders>
            <w:shd w:val="clear" w:color="auto" w:fill="006699"/>
            <w:vAlign w:val="center"/>
            <w:hideMark/>
          </w:tcPr>
          <w:p w14:paraId="3110EB6B" w14:textId="77777777" w:rsidR="003E2DCC" w:rsidRPr="00723C18" w:rsidRDefault="003E2DCC" w:rsidP="00CF1E0D">
            <w:pPr>
              <w:spacing w:line="240" w:lineRule="auto"/>
              <w:jc w:val="left"/>
              <w:outlineLvl w:val="0"/>
              <w:rPr>
                <w:rFonts w:ascii="Times New Roman" w:hAnsi="Times New Roman" w:cs="Times New Roman"/>
                <w:b/>
                <w:color w:val="FFFFFF" w:themeColor="background1"/>
                <w:sz w:val="24"/>
                <w:szCs w:val="24"/>
              </w:rPr>
            </w:pPr>
            <w:r w:rsidRPr="00723C18">
              <w:rPr>
                <w:rFonts w:ascii="Times New Roman" w:hAnsi="Times New Roman" w:cs="Times New Roman"/>
                <w:b/>
                <w:noProof/>
                <w:color w:val="FFFFFF" w:themeColor="background1"/>
                <w:sz w:val="24"/>
                <w:szCs w:val="24"/>
                <w:lang w:bidi="gu-IN"/>
              </w:rPr>
              <w:drawing>
                <wp:anchor distT="0" distB="0" distL="114300" distR="114300" simplePos="0" relativeHeight="251664384" behindDoc="0" locked="0" layoutInCell="1" allowOverlap="1" wp14:anchorId="309DCD2E" wp14:editId="30D51A41">
                  <wp:simplePos x="0" y="0"/>
                  <wp:positionH relativeFrom="column">
                    <wp:posOffset>2590800</wp:posOffset>
                  </wp:positionH>
                  <wp:positionV relativeFrom="paragraph">
                    <wp:posOffset>46355</wp:posOffset>
                  </wp:positionV>
                  <wp:extent cx="1076325" cy="1058545"/>
                  <wp:effectExtent l="0" t="0" r="0" b="0"/>
                  <wp:wrapNone/>
                  <wp:docPr id="6" name="Picture 6" descr="C:\Users\HP\Desktop\BJMHR 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BJMHR 01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6325" cy="1058545"/>
                          </a:xfrm>
                          <a:prstGeom prst="rect">
                            <a:avLst/>
                          </a:prstGeom>
                          <a:noFill/>
                          <a:ln>
                            <a:noFill/>
                          </a:ln>
                        </pic:spPr>
                      </pic:pic>
                    </a:graphicData>
                  </a:graphic>
                </wp:anchor>
              </w:drawing>
            </w:r>
            <w:r w:rsidRPr="00723C18">
              <w:rPr>
                <w:rFonts w:ascii="Times New Roman" w:hAnsi="Times New Roman" w:cs="Times New Roman"/>
                <w:b/>
                <w:color w:val="FFFFFF" w:themeColor="background1"/>
                <w:sz w:val="24"/>
                <w:szCs w:val="24"/>
              </w:rPr>
              <w:t xml:space="preserve">BJMHR is </w:t>
            </w:r>
          </w:p>
          <w:p w14:paraId="71243FD6" w14:textId="77777777" w:rsidR="003E2DCC" w:rsidRPr="00723C18" w:rsidRDefault="003E2DCC" w:rsidP="00E10EF2">
            <w:pPr>
              <w:pStyle w:val="ListParagraph"/>
              <w:numPr>
                <w:ilvl w:val="0"/>
                <w:numId w:val="2"/>
              </w:numPr>
              <w:spacing w:line="240" w:lineRule="auto"/>
              <w:jc w:val="left"/>
              <w:outlineLvl w:val="0"/>
              <w:rPr>
                <w:rFonts w:ascii="Times New Roman" w:hAnsi="Times New Roman" w:cs="Times New Roman"/>
                <w:b/>
                <w:color w:val="FFC000"/>
                <w:sz w:val="24"/>
                <w:szCs w:val="24"/>
              </w:rPr>
            </w:pPr>
            <w:r w:rsidRPr="00723C18">
              <w:rPr>
                <w:rFonts w:ascii="Times New Roman" w:hAnsi="Times New Roman" w:cs="Times New Roman"/>
                <w:b/>
                <w:color w:val="FFC000"/>
                <w:sz w:val="24"/>
                <w:szCs w:val="24"/>
              </w:rPr>
              <w:t xml:space="preserve">Peer </w:t>
            </w:r>
            <w:r w:rsidR="00973E55">
              <w:rPr>
                <w:rFonts w:ascii="Times New Roman" w:hAnsi="Times New Roman" w:cs="Times New Roman"/>
                <w:b/>
                <w:color w:val="FFC000"/>
                <w:sz w:val="24"/>
                <w:szCs w:val="24"/>
              </w:rPr>
              <w:t>revie</w:t>
            </w:r>
            <w:r w:rsidR="00973E55" w:rsidRPr="00723C18">
              <w:rPr>
                <w:rFonts w:ascii="Times New Roman" w:hAnsi="Times New Roman" w:cs="Times New Roman"/>
                <w:b/>
                <w:color w:val="FFC000"/>
                <w:sz w:val="24"/>
                <w:szCs w:val="24"/>
              </w:rPr>
              <w:t>wed</w:t>
            </w:r>
          </w:p>
          <w:p w14:paraId="16B1D806" w14:textId="77777777" w:rsidR="003E2DCC" w:rsidRPr="00723C18" w:rsidRDefault="003E2DCC" w:rsidP="00E10EF2">
            <w:pPr>
              <w:pStyle w:val="ListParagraph"/>
              <w:numPr>
                <w:ilvl w:val="0"/>
                <w:numId w:val="2"/>
              </w:numPr>
              <w:spacing w:line="240" w:lineRule="auto"/>
              <w:jc w:val="left"/>
              <w:outlineLvl w:val="0"/>
              <w:rPr>
                <w:rFonts w:ascii="Times New Roman" w:hAnsi="Times New Roman" w:cs="Times New Roman"/>
                <w:b/>
                <w:color w:val="FFC000"/>
                <w:sz w:val="24"/>
                <w:szCs w:val="24"/>
              </w:rPr>
            </w:pPr>
            <w:r w:rsidRPr="00723C18">
              <w:rPr>
                <w:rFonts w:ascii="Times New Roman" w:hAnsi="Times New Roman" w:cs="Times New Roman"/>
                <w:b/>
                <w:color w:val="FFC000"/>
                <w:sz w:val="24"/>
                <w:szCs w:val="24"/>
              </w:rPr>
              <w:t>Monthly</w:t>
            </w:r>
          </w:p>
          <w:p w14:paraId="3FB92B95" w14:textId="77777777" w:rsidR="003E2DCC" w:rsidRPr="00723C18" w:rsidRDefault="003E2DCC" w:rsidP="00E10EF2">
            <w:pPr>
              <w:pStyle w:val="ListParagraph"/>
              <w:numPr>
                <w:ilvl w:val="0"/>
                <w:numId w:val="2"/>
              </w:numPr>
              <w:spacing w:line="240" w:lineRule="auto"/>
              <w:jc w:val="left"/>
              <w:outlineLvl w:val="0"/>
              <w:rPr>
                <w:rFonts w:ascii="Times New Roman" w:hAnsi="Times New Roman" w:cs="Times New Roman"/>
                <w:b/>
                <w:color w:val="FFC000"/>
                <w:sz w:val="24"/>
                <w:szCs w:val="24"/>
              </w:rPr>
            </w:pPr>
            <w:r w:rsidRPr="00723C18">
              <w:rPr>
                <w:rFonts w:ascii="Times New Roman" w:hAnsi="Times New Roman" w:cs="Times New Roman"/>
                <w:b/>
                <w:color w:val="FFC000"/>
                <w:sz w:val="24"/>
                <w:szCs w:val="24"/>
              </w:rPr>
              <w:t xml:space="preserve">Rapid publication </w:t>
            </w:r>
          </w:p>
          <w:p w14:paraId="3DC9BEF5" w14:textId="77777777" w:rsidR="003E2DCC" w:rsidRPr="00723C18" w:rsidRDefault="003E2DCC" w:rsidP="00E10EF2">
            <w:pPr>
              <w:pStyle w:val="ListParagraph"/>
              <w:numPr>
                <w:ilvl w:val="0"/>
                <w:numId w:val="2"/>
              </w:numPr>
              <w:autoSpaceDE w:val="0"/>
              <w:autoSpaceDN w:val="0"/>
              <w:adjustRightInd w:val="0"/>
              <w:spacing w:line="240" w:lineRule="auto"/>
              <w:rPr>
                <w:rFonts w:ascii="Times New Roman" w:hAnsi="Times New Roman" w:cs="Times New Roman"/>
                <w:b/>
                <w:color w:val="FFC000"/>
                <w:sz w:val="24"/>
                <w:szCs w:val="24"/>
              </w:rPr>
            </w:pPr>
            <w:r w:rsidRPr="00723C18">
              <w:rPr>
                <w:rFonts w:ascii="Times New Roman" w:hAnsi="Times New Roman" w:cs="Times New Roman"/>
                <w:b/>
                <w:color w:val="FFC000"/>
                <w:sz w:val="24"/>
                <w:szCs w:val="24"/>
              </w:rPr>
              <w:t>Submit your next manuscript at</w:t>
            </w:r>
          </w:p>
          <w:p w14:paraId="7FAF8FF2" w14:textId="77777777" w:rsidR="003E2DCC" w:rsidRPr="00723C18" w:rsidRDefault="00973E55" w:rsidP="00CF1E0D">
            <w:pPr>
              <w:autoSpaceDE w:val="0"/>
              <w:autoSpaceDN w:val="0"/>
              <w:adjustRightInd w:val="0"/>
              <w:spacing w:line="240" w:lineRule="auto"/>
              <w:rPr>
                <w:rFonts w:ascii="Times New Roman" w:hAnsi="Times New Roman" w:cs="Times New Roman"/>
                <w:b/>
                <w:color w:val="FFFFFF" w:themeColor="background1"/>
                <w:sz w:val="24"/>
                <w:szCs w:val="24"/>
              </w:rPr>
            </w:pPr>
            <w:r>
              <w:rPr>
                <w:rFonts w:ascii="Times New Roman" w:hAnsi="Times New Roman" w:cs="Times New Roman"/>
                <w:color w:val="FFFFFF" w:themeColor="background1"/>
                <w:sz w:val="24"/>
                <w:szCs w:val="24"/>
              </w:rPr>
              <w:t>editor@bjmhr.com</w:t>
            </w:r>
          </w:p>
        </w:tc>
      </w:tr>
    </w:tbl>
    <w:p w14:paraId="5AE966AD" w14:textId="77777777" w:rsidR="00CF1E0D" w:rsidRPr="00020645" w:rsidRDefault="00CF1E0D" w:rsidP="00930401">
      <w:pPr>
        <w:autoSpaceDE w:val="0"/>
        <w:autoSpaceDN w:val="0"/>
        <w:adjustRightInd w:val="0"/>
        <w:jc w:val="left"/>
        <w:rPr>
          <w:rFonts w:ascii="Times New Roman" w:hAnsi="Times New Roman" w:cs="Times New Roman"/>
          <w:sz w:val="6"/>
          <w:szCs w:val="24"/>
        </w:rPr>
      </w:pPr>
    </w:p>
    <w:sectPr w:rsidR="00CF1E0D" w:rsidRPr="00020645" w:rsidSect="00E9797F">
      <w:headerReference w:type="default" r:id="rId10"/>
      <w:footerReference w:type="default" r:id="rId11"/>
      <w:headerReference w:type="first" r:id="rId12"/>
      <w:footerReference w:type="first" r:id="rId13"/>
      <w:pgSz w:w="11907" w:h="16840" w:code="9"/>
      <w:pgMar w:top="811" w:right="1440" w:bottom="1440" w:left="1440" w:header="357" w:footer="832" w:gutter="0"/>
      <w:pgNumType w:start="1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B6FB0" w14:textId="77777777" w:rsidR="00482746" w:rsidRDefault="00482746" w:rsidP="00132DAB">
      <w:pPr>
        <w:spacing w:line="240" w:lineRule="auto"/>
      </w:pPr>
      <w:r>
        <w:separator/>
      </w:r>
    </w:p>
  </w:endnote>
  <w:endnote w:type="continuationSeparator" w:id="0">
    <w:p w14:paraId="3DF9FC88" w14:textId="77777777" w:rsidR="00482746" w:rsidRDefault="00482746" w:rsidP="00132D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ZXSYWP+MinionPro-Cn">
    <w:altName w:val="MS Mincho"/>
    <w:panose1 w:val="00000000000000000000"/>
    <w:charset w:val="00"/>
    <w:family w:val="roman"/>
    <w:notTrueType/>
    <w:pitch w:val="default"/>
    <w:sig w:usb0="00000003" w:usb1="08070000" w:usb2="00000010" w:usb3="00000000" w:csb0="00020001" w:csb1="00000000"/>
  </w:font>
  <w:font w:name="HPPPPK+TimesNewRoman">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dobe Garamond Pro">
    <w:panose1 w:val="00000000000000000000"/>
    <w:charset w:val="00"/>
    <w:family w:val="roman"/>
    <w:notTrueType/>
    <w:pitch w:val="variable"/>
    <w:sig w:usb0="00000007" w:usb1="00000001"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EU-B3">
    <w:altName w:val="EU-B3"/>
    <w:panose1 w:val="00000000000000000000"/>
    <w:charset w:val="00"/>
    <w:family w:val="roman"/>
    <w:notTrueType/>
    <w:pitch w:val="default"/>
    <w:sig w:usb0="00000003" w:usb1="00000000" w:usb2="00000000" w:usb3="00000000" w:csb0="00000001" w:csb1="00000000"/>
  </w:font>
  <w:font w:name="Kozuka Mincho Pro">
    <w:altName w:val="Kozuka Mincho Pro"/>
    <w:panose1 w:val="00000000000000000000"/>
    <w:charset w:val="00"/>
    <w:family w:val="roman"/>
    <w:notTrueType/>
    <w:pitch w:val="default"/>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ITC Stone Sans">
    <w:altName w:val="Arial"/>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08714" w14:textId="77777777" w:rsidR="00C44896" w:rsidRDefault="00C44896" w:rsidP="00C44896">
    <w:pPr>
      <w:pStyle w:val="Footer"/>
      <w:pBdr>
        <w:top w:val="thinThickSmallGap" w:sz="24" w:space="1" w:color="622423" w:themeColor="accent2" w:themeShade="7F"/>
      </w:pBdr>
      <w:rPr>
        <w:rFonts w:asciiTheme="majorHAnsi" w:eastAsiaTheme="majorEastAsia" w:hAnsiTheme="majorHAnsi" w:cstheme="majorBidi"/>
      </w:rPr>
    </w:pPr>
    <w:hyperlink r:id="rId1" w:history="1">
      <w:r w:rsidRPr="007E54B4">
        <w:rPr>
          <w:rStyle w:val="Hyperlink"/>
          <w:rFonts w:asciiTheme="majorHAnsi" w:eastAsiaTheme="majorEastAsia" w:hAnsiTheme="majorHAnsi" w:cstheme="majorBidi"/>
        </w:rPr>
        <w:t>www.bjmhr.com</w:t>
      </w:r>
    </w:hyperlink>
    <w:r>
      <w:rPr>
        <w:rFonts w:asciiTheme="majorHAnsi" w:eastAsiaTheme="majorEastAsia" w:hAnsiTheme="majorHAnsi" w:cstheme="majorBidi"/>
      </w:rPr>
      <w:ptab w:relativeTo="margin" w:alignment="right" w:leader="none"/>
    </w:r>
    <w:r>
      <w:fldChar w:fldCharType="begin"/>
    </w:r>
    <w:r>
      <w:instrText xml:space="preserve"> PAGE   \* MERGEFORMAT </w:instrText>
    </w:r>
    <w:r>
      <w:fldChar w:fldCharType="separate"/>
    </w:r>
    <w:r>
      <w:t>2</w:t>
    </w:r>
    <w:r>
      <w:rPr>
        <w:rFonts w:asciiTheme="majorHAnsi" w:eastAsiaTheme="majorEastAsia" w:hAnsiTheme="majorHAnsi" w:cstheme="majorBidi"/>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text" w:horzAnchor="margin" w:tblpY="-63"/>
      <w:tblW w:w="9258" w:type="dxa"/>
      <w:tblLook w:val="04A0" w:firstRow="1" w:lastRow="0" w:firstColumn="1" w:lastColumn="0" w:noHBand="0" w:noVBand="1"/>
    </w:tblPr>
    <w:tblGrid>
      <w:gridCol w:w="9258"/>
    </w:tblGrid>
    <w:tr w:rsidR="00C44896" w:rsidRPr="001941D1" w14:paraId="7FC432BE" w14:textId="77777777" w:rsidTr="00E75C58">
      <w:trPr>
        <w:trHeight w:val="416"/>
      </w:trPr>
      <w:tc>
        <w:tcPr>
          <w:tcW w:w="9258" w:type="dxa"/>
          <w:shd w:val="pct5" w:color="auto" w:fill="auto"/>
        </w:tcPr>
        <w:p w14:paraId="029A97F5" w14:textId="40D614A5" w:rsidR="00C44896" w:rsidRPr="00373883" w:rsidRDefault="00C44896" w:rsidP="00C44896">
          <w:pPr>
            <w:rPr>
              <w:sz w:val="22"/>
              <w:szCs w:val="22"/>
            </w:rPr>
          </w:pPr>
          <w:r w:rsidRPr="00373883">
            <w:rPr>
              <w:sz w:val="22"/>
              <w:szCs w:val="22"/>
            </w:rPr>
            <w:t xml:space="preserve">Please cite this article as: </w:t>
          </w:r>
          <w:proofErr w:type="spellStart"/>
          <w:r w:rsidR="00AF44C1" w:rsidRPr="00AF44C1">
            <w:rPr>
              <w:sz w:val="22"/>
              <w:szCs w:val="22"/>
            </w:rPr>
            <w:t>Hatwar</w:t>
          </w:r>
          <w:proofErr w:type="spellEnd"/>
          <w:r w:rsidR="00AF44C1" w:rsidRPr="00AF44C1">
            <w:rPr>
              <w:sz w:val="22"/>
              <w:szCs w:val="22"/>
            </w:rPr>
            <w:t xml:space="preserve"> </w:t>
          </w:r>
          <w:r w:rsidR="00AF44C1">
            <w:rPr>
              <w:sz w:val="22"/>
              <w:szCs w:val="22"/>
            </w:rPr>
            <w:t xml:space="preserve">VD </w:t>
          </w:r>
          <w:r w:rsidRPr="00373883">
            <w:rPr>
              <w:i/>
              <w:sz w:val="22"/>
              <w:szCs w:val="22"/>
            </w:rPr>
            <w:t>et al</w:t>
          </w:r>
          <w:r w:rsidRPr="00373883">
            <w:rPr>
              <w:rFonts w:eastAsia="Calibri"/>
              <w:bCs/>
              <w:sz w:val="22"/>
              <w:szCs w:val="22"/>
              <w:lang w:val="en-IN"/>
            </w:rPr>
            <w:t>.,</w:t>
          </w:r>
          <w:r w:rsidRPr="00373883">
            <w:rPr>
              <w:bCs/>
              <w:color w:val="000000"/>
              <w:sz w:val="22"/>
              <w:szCs w:val="22"/>
            </w:rPr>
            <w:t xml:space="preserve"> </w:t>
          </w:r>
          <w:r w:rsidR="00AF44C1" w:rsidRPr="00AF44C1">
            <w:rPr>
              <w:sz w:val="22"/>
              <w:szCs w:val="22"/>
            </w:rPr>
            <w:t xml:space="preserve">Role of </w:t>
          </w:r>
          <w:proofErr w:type="spellStart"/>
          <w:r w:rsidR="00AF44C1" w:rsidRPr="00AF44C1">
            <w:rPr>
              <w:sz w:val="22"/>
              <w:szCs w:val="22"/>
            </w:rPr>
            <w:t>Agnikarma</w:t>
          </w:r>
          <w:proofErr w:type="spellEnd"/>
          <w:r w:rsidR="00AF44C1" w:rsidRPr="00AF44C1">
            <w:rPr>
              <w:sz w:val="22"/>
              <w:szCs w:val="22"/>
            </w:rPr>
            <w:t xml:space="preserve"> and </w:t>
          </w:r>
          <w:proofErr w:type="spellStart"/>
          <w:r w:rsidR="00AF44C1" w:rsidRPr="00AF44C1">
            <w:rPr>
              <w:sz w:val="22"/>
              <w:szCs w:val="22"/>
            </w:rPr>
            <w:t>Viddha</w:t>
          </w:r>
          <w:proofErr w:type="spellEnd"/>
          <w:r w:rsidR="00AF44C1" w:rsidRPr="00AF44C1">
            <w:rPr>
              <w:sz w:val="22"/>
              <w:szCs w:val="22"/>
            </w:rPr>
            <w:t xml:space="preserve"> Karma in the Integrative Management of Anterolisthesis with Degenerative Disc Disease of lumbosacral spine: A Case Study</w:t>
          </w:r>
          <w:r w:rsidRPr="00373883">
            <w:rPr>
              <w:sz w:val="22"/>
              <w:szCs w:val="22"/>
            </w:rPr>
            <w:t>. British Journal of Medical and Health Research 20</w:t>
          </w:r>
          <w:r>
            <w:rPr>
              <w:sz w:val="22"/>
              <w:szCs w:val="22"/>
            </w:rPr>
            <w:t>2</w:t>
          </w:r>
          <w:r w:rsidR="00376F9A">
            <w:rPr>
              <w:sz w:val="22"/>
              <w:szCs w:val="22"/>
            </w:rPr>
            <w:t>6</w:t>
          </w:r>
          <w:r w:rsidRPr="00373883">
            <w:rPr>
              <w:sz w:val="22"/>
              <w:szCs w:val="22"/>
            </w:rPr>
            <w:t>.</w:t>
          </w:r>
        </w:p>
      </w:tc>
    </w:tr>
  </w:tbl>
  <w:p w14:paraId="7A64933E" w14:textId="7617EF3C" w:rsidR="00C44896" w:rsidRDefault="00C448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3571D" w14:textId="77777777" w:rsidR="00482746" w:rsidRDefault="00482746" w:rsidP="00132DAB">
      <w:pPr>
        <w:spacing w:line="240" w:lineRule="auto"/>
      </w:pPr>
      <w:r>
        <w:separator/>
      </w:r>
    </w:p>
  </w:footnote>
  <w:footnote w:type="continuationSeparator" w:id="0">
    <w:p w14:paraId="26BE0DFE" w14:textId="77777777" w:rsidR="00482746" w:rsidRDefault="00482746" w:rsidP="00132D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7"/>
    </w:tblGrid>
    <w:tr w:rsidR="001F7251" w:rsidRPr="009A61ED" w14:paraId="45C5CD51" w14:textId="77777777" w:rsidTr="00E75C58">
      <w:trPr>
        <w:trHeight w:val="315"/>
      </w:trPr>
      <w:tc>
        <w:tcPr>
          <w:tcW w:w="9077" w:type="dxa"/>
          <w:shd w:val="clear" w:color="auto" w:fill="DDD9C3" w:themeFill="background2" w:themeFillShade="E6"/>
        </w:tcPr>
        <w:p w14:paraId="7BF37469" w14:textId="73E5ED93" w:rsidR="001F7251" w:rsidRPr="00180603" w:rsidRDefault="00AF44C1" w:rsidP="001F7251">
          <w:pPr>
            <w:pStyle w:val="Header"/>
            <w:tabs>
              <w:tab w:val="clear" w:pos="9360"/>
              <w:tab w:val="right" w:pos="8861"/>
            </w:tabs>
            <w:ind w:right="-141"/>
            <w:rPr>
              <w:sz w:val="24"/>
              <w:szCs w:val="24"/>
              <w:highlight w:val="lightGray"/>
            </w:rPr>
          </w:pPr>
          <w:proofErr w:type="spellStart"/>
          <w:r w:rsidRPr="00AF44C1">
            <w:rPr>
              <w:sz w:val="24"/>
              <w:szCs w:val="24"/>
            </w:rPr>
            <w:t>Hatwar</w:t>
          </w:r>
          <w:proofErr w:type="spellEnd"/>
          <w:r w:rsidRPr="00AF44C1">
            <w:rPr>
              <w:sz w:val="24"/>
              <w:szCs w:val="24"/>
            </w:rPr>
            <w:t xml:space="preserve"> </w:t>
          </w:r>
          <w:r w:rsidR="001F7251" w:rsidRPr="00180603">
            <w:rPr>
              <w:i/>
              <w:sz w:val="24"/>
              <w:szCs w:val="24"/>
            </w:rPr>
            <w:t>et. al.,</w:t>
          </w:r>
          <w:r w:rsidR="001F7251">
            <w:rPr>
              <w:sz w:val="24"/>
              <w:szCs w:val="24"/>
            </w:rPr>
            <w:tab/>
            <w:t>Br J Med Health Res. 202</w:t>
          </w:r>
          <w:r w:rsidR="00376F9A">
            <w:rPr>
              <w:sz w:val="24"/>
              <w:szCs w:val="24"/>
            </w:rPr>
            <w:t>6</w:t>
          </w:r>
          <w:r w:rsidR="001F7251">
            <w:rPr>
              <w:sz w:val="24"/>
              <w:szCs w:val="24"/>
            </w:rPr>
            <w:t>;1</w:t>
          </w:r>
          <w:r w:rsidR="00376F9A">
            <w:rPr>
              <w:sz w:val="24"/>
              <w:szCs w:val="24"/>
            </w:rPr>
            <w:t>3</w:t>
          </w:r>
          <w:r w:rsidR="001F7251" w:rsidRPr="00180603">
            <w:rPr>
              <w:sz w:val="24"/>
              <w:szCs w:val="24"/>
            </w:rPr>
            <w:t>(</w:t>
          </w:r>
          <w:r w:rsidR="00376F9A">
            <w:rPr>
              <w:sz w:val="24"/>
              <w:szCs w:val="24"/>
            </w:rPr>
            <w:t>0</w:t>
          </w:r>
          <w:r w:rsidR="008E54BA">
            <w:rPr>
              <w:sz w:val="24"/>
              <w:szCs w:val="24"/>
            </w:rPr>
            <w:t>4</w:t>
          </w:r>
          <w:r w:rsidR="001F7251" w:rsidRPr="00180603">
            <w:rPr>
              <w:sz w:val="24"/>
              <w:szCs w:val="24"/>
            </w:rPr>
            <w:t>)</w:t>
          </w:r>
          <w:r w:rsidR="001F7251" w:rsidRPr="00180603">
            <w:rPr>
              <w:sz w:val="24"/>
              <w:szCs w:val="24"/>
            </w:rPr>
            <w:tab/>
            <w:t xml:space="preserve">ISSN: </w:t>
          </w:r>
          <w:r w:rsidR="001F7251">
            <w:rPr>
              <w:sz w:val="24"/>
              <w:szCs w:val="24"/>
            </w:rPr>
            <w:t>2394</w:t>
          </w:r>
          <w:r w:rsidR="001F7251" w:rsidRPr="00180603">
            <w:rPr>
              <w:sz w:val="24"/>
              <w:szCs w:val="24"/>
            </w:rPr>
            <w:t>-</w:t>
          </w:r>
          <w:r w:rsidR="001F7251">
            <w:rPr>
              <w:sz w:val="24"/>
              <w:szCs w:val="24"/>
            </w:rPr>
            <w:t>2967</w:t>
          </w:r>
        </w:p>
      </w:tc>
    </w:tr>
  </w:tbl>
  <w:p w14:paraId="75CFCEB9" w14:textId="77777777" w:rsidR="00C44896" w:rsidRDefault="00C448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3"/>
    </w:tblGrid>
    <w:tr w:rsidR="00C44896" w:rsidRPr="009A61ED" w14:paraId="448E82D7" w14:textId="77777777" w:rsidTr="00E75C58">
      <w:trPr>
        <w:trHeight w:val="90"/>
      </w:trPr>
      <w:tc>
        <w:tcPr>
          <w:tcW w:w="0" w:type="auto"/>
          <w:shd w:val="clear" w:color="auto" w:fill="DDD9C3" w:themeFill="background2" w:themeFillShade="E6"/>
        </w:tcPr>
        <w:p w14:paraId="7F719C84" w14:textId="673062E4" w:rsidR="00C44896" w:rsidRPr="00180603" w:rsidRDefault="00C44896" w:rsidP="00C44896">
          <w:pPr>
            <w:pStyle w:val="Header"/>
            <w:tabs>
              <w:tab w:val="clear" w:pos="9360"/>
              <w:tab w:val="right" w:pos="9072"/>
            </w:tabs>
            <w:rPr>
              <w:sz w:val="24"/>
              <w:szCs w:val="24"/>
              <w:highlight w:val="lightGray"/>
            </w:rPr>
          </w:pPr>
          <w:r>
            <w:rPr>
              <w:sz w:val="24"/>
              <w:szCs w:val="24"/>
            </w:rPr>
            <w:t xml:space="preserve">RESEARCH </w:t>
          </w:r>
          <w:r w:rsidRPr="00180603">
            <w:rPr>
              <w:sz w:val="24"/>
              <w:szCs w:val="24"/>
            </w:rPr>
            <w:t>ARTICLE</w:t>
          </w:r>
          <w:r w:rsidRPr="00180603">
            <w:rPr>
              <w:sz w:val="24"/>
              <w:szCs w:val="24"/>
            </w:rPr>
            <w:tab/>
            <w:t xml:space="preserve">Br J Med Health </w:t>
          </w:r>
          <w:r>
            <w:rPr>
              <w:sz w:val="24"/>
              <w:szCs w:val="24"/>
            </w:rPr>
            <w:t>Res. 202</w:t>
          </w:r>
          <w:r w:rsidR="00376F9A">
            <w:rPr>
              <w:sz w:val="24"/>
              <w:szCs w:val="24"/>
            </w:rPr>
            <w:t>6</w:t>
          </w:r>
          <w:r>
            <w:rPr>
              <w:sz w:val="24"/>
              <w:szCs w:val="24"/>
            </w:rPr>
            <w:t>;1</w:t>
          </w:r>
          <w:r w:rsidR="00376F9A">
            <w:rPr>
              <w:sz w:val="24"/>
              <w:szCs w:val="24"/>
            </w:rPr>
            <w:t>3</w:t>
          </w:r>
          <w:r>
            <w:rPr>
              <w:sz w:val="24"/>
              <w:szCs w:val="24"/>
            </w:rPr>
            <w:t>(</w:t>
          </w:r>
          <w:r w:rsidR="00376F9A">
            <w:rPr>
              <w:sz w:val="24"/>
              <w:szCs w:val="24"/>
            </w:rPr>
            <w:t>0</w:t>
          </w:r>
          <w:r w:rsidR="008E54BA">
            <w:rPr>
              <w:sz w:val="24"/>
              <w:szCs w:val="24"/>
            </w:rPr>
            <w:t>4</w:t>
          </w:r>
          <w:r w:rsidR="005C3028">
            <w:rPr>
              <w:sz w:val="24"/>
              <w:szCs w:val="24"/>
            </w:rPr>
            <w:t>)</w:t>
          </w:r>
          <w:r w:rsidRPr="00180603">
            <w:rPr>
              <w:sz w:val="24"/>
              <w:szCs w:val="24"/>
            </w:rPr>
            <w:tab/>
            <w:t xml:space="preserve">ISSN: </w:t>
          </w:r>
          <w:r>
            <w:rPr>
              <w:sz w:val="24"/>
              <w:szCs w:val="24"/>
            </w:rPr>
            <w:t>2394</w:t>
          </w:r>
          <w:r w:rsidRPr="00180603">
            <w:rPr>
              <w:sz w:val="24"/>
              <w:szCs w:val="24"/>
            </w:rPr>
            <w:t>-</w:t>
          </w:r>
          <w:r>
            <w:rPr>
              <w:sz w:val="24"/>
              <w:szCs w:val="24"/>
            </w:rPr>
            <w:t>2967</w:t>
          </w:r>
        </w:p>
      </w:tc>
    </w:tr>
  </w:tbl>
  <w:p w14:paraId="5AD1DBC8" w14:textId="77777777" w:rsidR="00C44896" w:rsidRPr="00C44896" w:rsidRDefault="00C44896" w:rsidP="00C448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2"/>
    <w:lvl w:ilvl="0">
      <w:start w:val="1"/>
      <w:numFmt w:val="lowerRoman"/>
      <w:lvlText w:val="%1)"/>
      <w:lvlJc w:val="left"/>
      <w:pPr>
        <w:tabs>
          <w:tab w:val="num" w:pos="765"/>
        </w:tabs>
        <w:ind w:left="765" w:hanging="720"/>
      </w:pPr>
    </w:lvl>
  </w:abstractNum>
  <w:abstractNum w:abstractNumId="1" w15:restartNumberingAfterBreak="0">
    <w:nsid w:val="06761195"/>
    <w:multiLevelType w:val="hybridMultilevel"/>
    <w:tmpl w:val="5150D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6677C"/>
    <w:multiLevelType w:val="multilevel"/>
    <w:tmpl w:val="9392C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1B145E"/>
    <w:multiLevelType w:val="hybridMultilevel"/>
    <w:tmpl w:val="2DBAC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C43269"/>
    <w:multiLevelType w:val="hybridMultilevel"/>
    <w:tmpl w:val="63F2D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B545D6"/>
    <w:multiLevelType w:val="hybridMultilevel"/>
    <w:tmpl w:val="C846CAEC"/>
    <w:lvl w:ilvl="0" w:tplc="5CE8BFDC">
      <w:start w:val="1"/>
      <w:numFmt w:val="decimal"/>
      <w:lvlText w:val="%1."/>
      <w:lvlJc w:val="left"/>
      <w:pPr>
        <w:ind w:left="833" w:hanging="360"/>
        <w:jc w:val="right"/>
      </w:pPr>
      <w:rPr>
        <w:rFonts w:ascii="Book Antiqua" w:eastAsia="Book Antiqua" w:hAnsi="Book Antiqua" w:cs="Book Antiqua" w:hint="default"/>
        <w:spacing w:val="0"/>
        <w:w w:val="99"/>
        <w:sz w:val="20"/>
        <w:szCs w:val="20"/>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36555C"/>
    <w:multiLevelType w:val="hybridMultilevel"/>
    <w:tmpl w:val="9ED01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3706A7"/>
    <w:multiLevelType w:val="hybridMultilevel"/>
    <w:tmpl w:val="5DE81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C526D7"/>
    <w:multiLevelType w:val="multilevel"/>
    <w:tmpl w:val="6530440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307F2A73"/>
    <w:multiLevelType w:val="hybridMultilevel"/>
    <w:tmpl w:val="6710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4A313A"/>
    <w:multiLevelType w:val="hybridMultilevel"/>
    <w:tmpl w:val="74FC47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32BF0501"/>
    <w:multiLevelType w:val="hybridMultilevel"/>
    <w:tmpl w:val="E528EEF0"/>
    <w:lvl w:ilvl="0" w:tplc="B866BE10">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4ED1314"/>
    <w:multiLevelType w:val="hybridMultilevel"/>
    <w:tmpl w:val="12165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A60196"/>
    <w:multiLevelType w:val="hybridMultilevel"/>
    <w:tmpl w:val="08AAD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1365BF"/>
    <w:multiLevelType w:val="hybridMultilevel"/>
    <w:tmpl w:val="398E5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216701"/>
    <w:multiLevelType w:val="hybridMultilevel"/>
    <w:tmpl w:val="B0EE3C5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BC5142"/>
    <w:multiLevelType w:val="hybridMultilevel"/>
    <w:tmpl w:val="1608A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0B21FA"/>
    <w:multiLevelType w:val="hybridMultilevel"/>
    <w:tmpl w:val="48FC5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4E460E"/>
    <w:multiLevelType w:val="hybridMultilevel"/>
    <w:tmpl w:val="1E32EFF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63078F"/>
    <w:multiLevelType w:val="hybridMultilevel"/>
    <w:tmpl w:val="6E0A0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6B6CC7"/>
    <w:multiLevelType w:val="hybridMultilevel"/>
    <w:tmpl w:val="337EDA8A"/>
    <w:lvl w:ilvl="0" w:tplc="BAFCFAE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15:restartNumberingAfterBreak="0">
    <w:nsid w:val="53C27497"/>
    <w:multiLevelType w:val="multilevel"/>
    <w:tmpl w:val="49F6DE5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8113B39"/>
    <w:multiLevelType w:val="hybridMultilevel"/>
    <w:tmpl w:val="934E7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E21848"/>
    <w:multiLevelType w:val="hybridMultilevel"/>
    <w:tmpl w:val="FC062E5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3D0AF2"/>
    <w:multiLevelType w:val="hybridMultilevel"/>
    <w:tmpl w:val="50960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783D9C"/>
    <w:multiLevelType w:val="hybridMultilevel"/>
    <w:tmpl w:val="25E66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EA3DEE"/>
    <w:multiLevelType w:val="hybridMultilevel"/>
    <w:tmpl w:val="F40AE35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F197DD4"/>
    <w:multiLevelType w:val="hybridMultilevel"/>
    <w:tmpl w:val="00CAB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AF5A24"/>
    <w:multiLevelType w:val="hybridMultilevel"/>
    <w:tmpl w:val="C532C41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65454A1E"/>
    <w:multiLevelType w:val="multilevel"/>
    <w:tmpl w:val="6530440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663708B3"/>
    <w:multiLevelType w:val="hybridMultilevel"/>
    <w:tmpl w:val="E2CA0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684690"/>
    <w:multiLevelType w:val="hybridMultilevel"/>
    <w:tmpl w:val="75A830CE"/>
    <w:lvl w:ilvl="0" w:tplc="5CE8BFDC">
      <w:start w:val="1"/>
      <w:numFmt w:val="decimal"/>
      <w:lvlText w:val="%1."/>
      <w:lvlJc w:val="left"/>
      <w:pPr>
        <w:ind w:left="833" w:hanging="360"/>
        <w:jc w:val="right"/>
      </w:pPr>
      <w:rPr>
        <w:rFonts w:ascii="Book Antiqua" w:eastAsia="Book Antiqua" w:hAnsi="Book Antiqua" w:cs="Book Antiqua" w:hint="default"/>
        <w:spacing w:val="0"/>
        <w:w w:val="99"/>
        <w:sz w:val="20"/>
        <w:szCs w:val="20"/>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DE3F26"/>
    <w:multiLevelType w:val="hybridMultilevel"/>
    <w:tmpl w:val="791ED4D8"/>
    <w:lvl w:ilvl="0" w:tplc="3BB04AC4">
      <w:start w:val="1"/>
      <w:numFmt w:val="decimal"/>
      <w:pStyle w:val="ListBullet"/>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F92FE3"/>
    <w:multiLevelType w:val="multilevel"/>
    <w:tmpl w:val="82BE5CE6"/>
    <w:lvl w:ilvl="0">
      <w:start w:val="5"/>
      <w:numFmt w:val="decimal"/>
      <w:lvlText w:val="%1"/>
      <w:lvlJc w:val="left"/>
      <w:pPr>
        <w:ind w:left="480" w:hanging="480"/>
      </w:pPr>
      <w:rPr>
        <w:rFonts w:hint="default"/>
        <w:b/>
      </w:rPr>
    </w:lvl>
    <w:lvl w:ilvl="1">
      <w:start w:val="7"/>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4" w15:restartNumberingAfterBreak="0">
    <w:nsid w:val="7597001D"/>
    <w:multiLevelType w:val="hybridMultilevel"/>
    <w:tmpl w:val="17268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757F6C"/>
    <w:multiLevelType w:val="hybridMultilevel"/>
    <w:tmpl w:val="67140A92"/>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36" w15:restartNumberingAfterBreak="0">
    <w:nsid w:val="7B2A472B"/>
    <w:multiLevelType w:val="multilevel"/>
    <w:tmpl w:val="DAB25D1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7" w15:restartNumberingAfterBreak="0">
    <w:nsid w:val="7B431AAC"/>
    <w:multiLevelType w:val="hybridMultilevel"/>
    <w:tmpl w:val="5DE81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A36D70"/>
    <w:multiLevelType w:val="hybridMultilevel"/>
    <w:tmpl w:val="594417FC"/>
    <w:lvl w:ilvl="0" w:tplc="4009000F">
      <w:start w:val="1"/>
      <w:numFmt w:val="decimal"/>
      <w:lvlText w:val="%1."/>
      <w:lvlJc w:val="left"/>
      <w:pPr>
        <w:ind w:left="54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7CBC0482"/>
    <w:multiLevelType w:val="hybridMultilevel"/>
    <w:tmpl w:val="47D4DDC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7D336D30"/>
    <w:multiLevelType w:val="hybridMultilevel"/>
    <w:tmpl w:val="BF7CA3CE"/>
    <w:lvl w:ilvl="0" w:tplc="B2BAFDE2">
      <w:numFmt w:val="decimal"/>
      <w:lvlText w:val="%1"/>
      <w:lvlJc w:val="left"/>
      <w:pPr>
        <w:ind w:left="112" w:hanging="485"/>
      </w:pPr>
      <w:rPr>
        <w:rFonts w:hint="default"/>
        <w:lang w:val="en-US" w:eastAsia="en-US" w:bidi="en-US"/>
      </w:rPr>
    </w:lvl>
    <w:lvl w:ilvl="1" w:tplc="9056B264">
      <w:numFmt w:val="none"/>
      <w:lvlText w:val=""/>
      <w:lvlJc w:val="left"/>
      <w:pPr>
        <w:tabs>
          <w:tab w:val="num" w:pos="360"/>
        </w:tabs>
      </w:pPr>
    </w:lvl>
    <w:lvl w:ilvl="2" w:tplc="5CE8BFDC">
      <w:start w:val="1"/>
      <w:numFmt w:val="decimal"/>
      <w:lvlText w:val="%3."/>
      <w:lvlJc w:val="left"/>
      <w:pPr>
        <w:ind w:left="833" w:hanging="360"/>
        <w:jc w:val="right"/>
      </w:pPr>
      <w:rPr>
        <w:rFonts w:ascii="Book Antiqua" w:eastAsia="Book Antiqua" w:hAnsi="Book Antiqua" w:cs="Book Antiqua" w:hint="default"/>
        <w:spacing w:val="0"/>
        <w:w w:val="99"/>
        <w:sz w:val="20"/>
        <w:szCs w:val="20"/>
        <w:lang w:val="en-US" w:eastAsia="en-US" w:bidi="en-US"/>
      </w:rPr>
    </w:lvl>
    <w:lvl w:ilvl="3" w:tplc="15E45272">
      <w:numFmt w:val="bullet"/>
      <w:lvlText w:val="•"/>
      <w:lvlJc w:val="left"/>
      <w:pPr>
        <w:ind w:left="2881" w:hanging="360"/>
      </w:pPr>
      <w:rPr>
        <w:rFonts w:hint="default"/>
        <w:lang w:val="en-US" w:eastAsia="en-US" w:bidi="en-US"/>
      </w:rPr>
    </w:lvl>
    <w:lvl w:ilvl="4" w:tplc="493E1FD2">
      <w:numFmt w:val="bullet"/>
      <w:lvlText w:val="•"/>
      <w:lvlJc w:val="left"/>
      <w:pPr>
        <w:ind w:left="3902" w:hanging="360"/>
      </w:pPr>
      <w:rPr>
        <w:rFonts w:hint="default"/>
        <w:lang w:val="en-US" w:eastAsia="en-US" w:bidi="en-US"/>
      </w:rPr>
    </w:lvl>
    <w:lvl w:ilvl="5" w:tplc="31561922">
      <w:numFmt w:val="bullet"/>
      <w:lvlText w:val="•"/>
      <w:lvlJc w:val="left"/>
      <w:pPr>
        <w:ind w:left="4922" w:hanging="360"/>
      </w:pPr>
      <w:rPr>
        <w:rFonts w:hint="default"/>
        <w:lang w:val="en-US" w:eastAsia="en-US" w:bidi="en-US"/>
      </w:rPr>
    </w:lvl>
    <w:lvl w:ilvl="6" w:tplc="8F74F8BE">
      <w:numFmt w:val="bullet"/>
      <w:lvlText w:val="•"/>
      <w:lvlJc w:val="left"/>
      <w:pPr>
        <w:ind w:left="5943" w:hanging="360"/>
      </w:pPr>
      <w:rPr>
        <w:rFonts w:hint="default"/>
        <w:lang w:val="en-US" w:eastAsia="en-US" w:bidi="en-US"/>
      </w:rPr>
    </w:lvl>
    <w:lvl w:ilvl="7" w:tplc="37D0984E">
      <w:numFmt w:val="bullet"/>
      <w:lvlText w:val="•"/>
      <w:lvlJc w:val="left"/>
      <w:pPr>
        <w:ind w:left="6964" w:hanging="360"/>
      </w:pPr>
      <w:rPr>
        <w:rFonts w:hint="default"/>
        <w:lang w:val="en-US" w:eastAsia="en-US" w:bidi="en-US"/>
      </w:rPr>
    </w:lvl>
    <w:lvl w:ilvl="8" w:tplc="890C1198">
      <w:numFmt w:val="bullet"/>
      <w:lvlText w:val="•"/>
      <w:lvlJc w:val="left"/>
      <w:pPr>
        <w:ind w:left="7984" w:hanging="360"/>
      </w:pPr>
      <w:rPr>
        <w:rFonts w:hint="default"/>
        <w:lang w:val="en-US" w:eastAsia="en-US" w:bidi="en-US"/>
      </w:rPr>
    </w:lvl>
  </w:abstractNum>
  <w:num w:numId="1" w16cid:durableId="972373205">
    <w:abstractNumId w:val="32"/>
  </w:num>
  <w:num w:numId="2" w16cid:durableId="223688961">
    <w:abstractNumId w:val="10"/>
  </w:num>
  <w:num w:numId="3" w16cid:durableId="1768228648">
    <w:abstractNumId w:val="38"/>
  </w:num>
  <w:num w:numId="4" w16cid:durableId="224948239">
    <w:abstractNumId w:val="3"/>
  </w:num>
  <w:num w:numId="5" w16cid:durableId="2092924399">
    <w:abstractNumId w:val="30"/>
  </w:num>
  <w:num w:numId="6" w16cid:durableId="702636164">
    <w:abstractNumId w:val="9"/>
  </w:num>
  <w:num w:numId="7" w16cid:durableId="848063732">
    <w:abstractNumId w:val="14"/>
  </w:num>
  <w:num w:numId="8" w16cid:durableId="1530411574">
    <w:abstractNumId w:val="4"/>
  </w:num>
  <w:num w:numId="9" w16cid:durableId="2081975331">
    <w:abstractNumId w:val="27"/>
  </w:num>
  <w:num w:numId="10" w16cid:durableId="727072878">
    <w:abstractNumId w:val="34"/>
  </w:num>
  <w:num w:numId="11" w16cid:durableId="367073492">
    <w:abstractNumId w:val="17"/>
  </w:num>
  <w:num w:numId="12" w16cid:durableId="1691763862">
    <w:abstractNumId w:val="12"/>
  </w:num>
  <w:num w:numId="13" w16cid:durableId="478233952">
    <w:abstractNumId w:val="20"/>
  </w:num>
  <w:num w:numId="14" w16cid:durableId="1229413100">
    <w:abstractNumId w:val="37"/>
  </w:num>
  <w:num w:numId="15" w16cid:durableId="1182013503">
    <w:abstractNumId w:val="40"/>
  </w:num>
  <w:num w:numId="16" w16cid:durableId="1231191510">
    <w:abstractNumId w:val="31"/>
  </w:num>
  <w:num w:numId="17" w16cid:durableId="250819884">
    <w:abstractNumId w:val="5"/>
  </w:num>
  <w:num w:numId="18" w16cid:durableId="740374442">
    <w:abstractNumId w:val="16"/>
  </w:num>
  <w:num w:numId="19" w16cid:durableId="1916282869">
    <w:abstractNumId w:val="25"/>
  </w:num>
  <w:num w:numId="20" w16cid:durableId="1647852809">
    <w:abstractNumId w:val="15"/>
  </w:num>
  <w:num w:numId="21" w16cid:durableId="833301607">
    <w:abstractNumId w:val="23"/>
  </w:num>
  <w:num w:numId="22" w16cid:durableId="901021357">
    <w:abstractNumId w:val="18"/>
  </w:num>
  <w:num w:numId="23" w16cid:durableId="2079472070">
    <w:abstractNumId w:val="33"/>
  </w:num>
  <w:num w:numId="24" w16cid:durableId="1658142659">
    <w:abstractNumId w:val="29"/>
  </w:num>
  <w:num w:numId="25" w16cid:durableId="270944140">
    <w:abstractNumId w:val="8"/>
  </w:num>
  <w:num w:numId="26" w16cid:durableId="1911187605">
    <w:abstractNumId w:val="36"/>
  </w:num>
  <w:num w:numId="27" w16cid:durableId="1195575467">
    <w:abstractNumId w:val="22"/>
  </w:num>
  <w:num w:numId="28" w16cid:durableId="2074083355">
    <w:abstractNumId w:val="24"/>
  </w:num>
  <w:num w:numId="29" w16cid:durableId="1313484362">
    <w:abstractNumId w:val="7"/>
  </w:num>
  <w:num w:numId="30" w16cid:durableId="1045837096">
    <w:abstractNumId w:val="13"/>
  </w:num>
  <w:num w:numId="31" w16cid:durableId="2085105534">
    <w:abstractNumId w:val="6"/>
  </w:num>
  <w:num w:numId="32" w16cid:durableId="1210074167">
    <w:abstractNumId w:val="26"/>
  </w:num>
  <w:num w:numId="33" w16cid:durableId="240724221">
    <w:abstractNumId w:val="35"/>
  </w:num>
  <w:num w:numId="34" w16cid:durableId="589196467">
    <w:abstractNumId w:val="1"/>
  </w:num>
  <w:num w:numId="35" w16cid:durableId="1946033828">
    <w:abstractNumId w:val="19"/>
  </w:num>
  <w:num w:numId="36" w16cid:durableId="42368497">
    <w:abstractNumId w:val="2"/>
  </w:num>
  <w:num w:numId="37" w16cid:durableId="406347503">
    <w:abstractNumId w:val="21"/>
  </w:num>
  <w:num w:numId="38" w16cid:durableId="1789352421">
    <w:abstractNumId w:val="11"/>
  </w:num>
  <w:num w:numId="39" w16cid:durableId="24016386">
    <w:abstractNumId w:val="39"/>
  </w:num>
  <w:num w:numId="40" w16cid:durableId="875309818">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2DAB"/>
    <w:rsid w:val="00000C16"/>
    <w:rsid w:val="00001669"/>
    <w:rsid w:val="00002BCA"/>
    <w:rsid w:val="00002F17"/>
    <w:rsid w:val="00002FC5"/>
    <w:rsid w:val="00003642"/>
    <w:rsid w:val="000039D0"/>
    <w:rsid w:val="00003C6C"/>
    <w:rsid w:val="0000404A"/>
    <w:rsid w:val="000044DD"/>
    <w:rsid w:val="00004757"/>
    <w:rsid w:val="00004F5A"/>
    <w:rsid w:val="000055B4"/>
    <w:rsid w:val="00005776"/>
    <w:rsid w:val="0000738D"/>
    <w:rsid w:val="000076CC"/>
    <w:rsid w:val="0001050C"/>
    <w:rsid w:val="000107FB"/>
    <w:rsid w:val="00010C51"/>
    <w:rsid w:val="000117A5"/>
    <w:rsid w:val="0001278E"/>
    <w:rsid w:val="00013BC7"/>
    <w:rsid w:val="00014004"/>
    <w:rsid w:val="00015024"/>
    <w:rsid w:val="00015255"/>
    <w:rsid w:val="0001678A"/>
    <w:rsid w:val="00020645"/>
    <w:rsid w:val="00020AD0"/>
    <w:rsid w:val="00021711"/>
    <w:rsid w:val="000231D3"/>
    <w:rsid w:val="00023216"/>
    <w:rsid w:val="00023C61"/>
    <w:rsid w:val="000247BF"/>
    <w:rsid w:val="00024BF3"/>
    <w:rsid w:val="000250FF"/>
    <w:rsid w:val="00025A15"/>
    <w:rsid w:val="00025C21"/>
    <w:rsid w:val="00025F26"/>
    <w:rsid w:val="00032600"/>
    <w:rsid w:val="00032E41"/>
    <w:rsid w:val="0003361A"/>
    <w:rsid w:val="00033733"/>
    <w:rsid w:val="00034599"/>
    <w:rsid w:val="00034E2C"/>
    <w:rsid w:val="000352AF"/>
    <w:rsid w:val="000357D5"/>
    <w:rsid w:val="000357EE"/>
    <w:rsid w:val="00035DD9"/>
    <w:rsid w:val="00036C9C"/>
    <w:rsid w:val="00037302"/>
    <w:rsid w:val="00037F36"/>
    <w:rsid w:val="00040277"/>
    <w:rsid w:val="000405A0"/>
    <w:rsid w:val="00040630"/>
    <w:rsid w:val="0004081D"/>
    <w:rsid w:val="00040C6C"/>
    <w:rsid w:val="00041E3F"/>
    <w:rsid w:val="00042683"/>
    <w:rsid w:val="00042848"/>
    <w:rsid w:val="00043E3F"/>
    <w:rsid w:val="0004520C"/>
    <w:rsid w:val="000454CD"/>
    <w:rsid w:val="00045BF6"/>
    <w:rsid w:val="00045CC4"/>
    <w:rsid w:val="00047FF0"/>
    <w:rsid w:val="000507E2"/>
    <w:rsid w:val="00052170"/>
    <w:rsid w:val="00052206"/>
    <w:rsid w:val="000533DF"/>
    <w:rsid w:val="000537CA"/>
    <w:rsid w:val="00054197"/>
    <w:rsid w:val="000541A2"/>
    <w:rsid w:val="000543A7"/>
    <w:rsid w:val="00054B7D"/>
    <w:rsid w:val="000553EE"/>
    <w:rsid w:val="00055FDD"/>
    <w:rsid w:val="0005633E"/>
    <w:rsid w:val="00057640"/>
    <w:rsid w:val="000576F4"/>
    <w:rsid w:val="00057AA6"/>
    <w:rsid w:val="00060538"/>
    <w:rsid w:val="0006111E"/>
    <w:rsid w:val="0006175B"/>
    <w:rsid w:val="00062640"/>
    <w:rsid w:val="00063423"/>
    <w:rsid w:val="0006344B"/>
    <w:rsid w:val="000650E4"/>
    <w:rsid w:val="0006518D"/>
    <w:rsid w:val="00065C62"/>
    <w:rsid w:val="00066205"/>
    <w:rsid w:val="00066243"/>
    <w:rsid w:val="000669B1"/>
    <w:rsid w:val="00066DE8"/>
    <w:rsid w:val="00067460"/>
    <w:rsid w:val="00067EC4"/>
    <w:rsid w:val="00067ED5"/>
    <w:rsid w:val="000704D1"/>
    <w:rsid w:val="00070719"/>
    <w:rsid w:val="00071409"/>
    <w:rsid w:val="0007194F"/>
    <w:rsid w:val="00072687"/>
    <w:rsid w:val="0007364F"/>
    <w:rsid w:val="000742CD"/>
    <w:rsid w:val="00075798"/>
    <w:rsid w:val="000758F7"/>
    <w:rsid w:val="00075D90"/>
    <w:rsid w:val="000763C5"/>
    <w:rsid w:val="00076710"/>
    <w:rsid w:val="000769C9"/>
    <w:rsid w:val="0007723C"/>
    <w:rsid w:val="0008127E"/>
    <w:rsid w:val="00081288"/>
    <w:rsid w:val="00082D6B"/>
    <w:rsid w:val="00082FAB"/>
    <w:rsid w:val="00083EB6"/>
    <w:rsid w:val="00083F67"/>
    <w:rsid w:val="0008404F"/>
    <w:rsid w:val="000844EB"/>
    <w:rsid w:val="000848C6"/>
    <w:rsid w:val="00084999"/>
    <w:rsid w:val="00084C60"/>
    <w:rsid w:val="00084E31"/>
    <w:rsid w:val="000856A4"/>
    <w:rsid w:val="000858FE"/>
    <w:rsid w:val="00085BC5"/>
    <w:rsid w:val="00086445"/>
    <w:rsid w:val="00090C95"/>
    <w:rsid w:val="00090CDD"/>
    <w:rsid w:val="00091287"/>
    <w:rsid w:val="00091296"/>
    <w:rsid w:val="0009218F"/>
    <w:rsid w:val="00092199"/>
    <w:rsid w:val="00092C49"/>
    <w:rsid w:val="0009351D"/>
    <w:rsid w:val="00094860"/>
    <w:rsid w:val="00095AB3"/>
    <w:rsid w:val="00095B2E"/>
    <w:rsid w:val="000968A3"/>
    <w:rsid w:val="0009690D"/>
    <w:rsid w:val="00096AE8"/>
    <w:rsid w:val="00096F13"/>
    <w:rsid w:val="00097130"/>
    <w:rsid w:val="0009755D"/>
    <w:rsid w:val="0009759C"/>
    <w:rsid w:val="00097D3D"/>
    <w:rsid w:val="00097D85"/>
    <w:rsid w:val="000A0163"/>
    <w:rsid w:val="000A066C"/>
    <w:rsid w:val="000A0F34"/>
    <w:rsid w:val="000A1088"/>
    <w:rsid w:val="000A208A"/>
    <w:rsid w:val="000A2B9B"/>
    <w:rsid w:val="000A2E37"/>
    <w:rsid w:val="000A2FCA"/>
    <w:rsid w:val="000A30A2"/>
    <w:rsid w:val="000A3541"/>
    <w:rsid w:val="000A3634"/>
    <w:rsid w:val="000A3F0F"/>
    <w:rsid w:val="000A4D35"/>
    <w:rsid w:val="000A5631"/>
    <w:rsid w:val="000A667C"/>
    <w:rsid w:val="000A7A86"/>
    <w:rsid w:val="000B014A"/>
    <w:rsid w:val="000B13CD"/>
    <w:rsid w:val="000B1F5E"/>
    <w:rsid w:val="000B21EB"/>
    <w:rsid w:val="000B2772"/>
    <w:rsid w:val="000B2F48"/>
    <w:rsid w:val="000B2F80"/>
    <w:rsid w:val="000B3A96"/>
    <w:rsid w:val="000B3C37"/>
    <w:rsid w:val="000B5EB4"/>
    <w:rsid w:val="000B6BF4"/>
    <w:rsid w:val="000B72B8"/>
    <w:rsid w:val="000B765F"/>
    <w:rsid w:val="000C09B2"/>
    <w:rsid w:val="000C1728"/>
    <w:rsid w:val="000C1C51"/>
    <w:rsid w:val="000C2BCF"/>
    <w:rsid w:val="000C2CBA"/>
    <w:rsid w:val="000C371F"/>
    <w:rsid w:val="000C3852"/>
    <w:rsid w:val="000C3C60"/>
    <w:rsid w:val="000C5D62"/>
    <w:rsid w:val="000C6BCA"/>
    <w:rsid w:val="000C70E1"/>
    <w:rsid w:val="000C736F"/>
    <w:rsid w:val="000C7465"/>
    <w:rsid w:val="000C77EB"/>
    <w:rsid w:val="000C7817"/>
    <w:rsid w:val="000C7F37"/>
    <w:rsid w:val="000D1356"/>
    <w:rsid w:val="000D17EE"/>
    <w:rsid w:val="000D1839"/>
    <w:rsid w:val="000D2AF7"/>
    <w:rsid w:val="000D39B0"/>
    <w:rsid w:val="000D40E7"/>
    <w:rsid w:val="000D4AD7"/>
    <w:rsid w:val="000D4B12"/>
    <w:rsid w:val="000D50FC"/>
    <w:rsid w:val="000D58AF"/>
    <w:rsid w:val="000D5C0C"/>
    <w:rsid w:val="000D5E1C"/>
    <w:rsid w:val="000D68DD"/>
    <w:rsid w:val="000D6CCB"/>
    <w:rsid w:val="000D6DB7"/>
    <w:rsid w:val="000D7E2B"/>
    <w:rsid w:val="000E13E8"/>
    <w:rsid w:val="000E1AAB"/>
    <w:rsid w:val="000E28F5"/>
    <w:rsid w:val="000E2B3D"/>
    <w:rsid w:val="000E3991"/>
    <w:rsid w:val="000E3FAF"/>
    <w:rsid w:val="000E4C3A"/>
    <w:rsid w:val="000E53E0"/>
    <w:rsid w:val="000E5610"/>
    <w:rsid w:val="000E59EE"/>
    <w:rsid w:val="000E67C8"/>
    <w:rsid w:val="000E6B29"/>
    <w:rsid w:val="000E6D9B"/>
    <w:rsid w:val="000E743C"/>
    <w:rsid w:val="000E75A7"/>
    <w:rsid w:val="000F06E0"/>
    <w:rsid w:val="000F1194"/>
    <w:rsid w:val="000F15BA"/>
    <w:rsid w:val="000F179A"/>
    <w:rsid w:val="000F1873"/>
    <w:rsid w:val="000F18AE"/>
    <w:rsid w:val="000F214C"/>
    <w:rsid w:val="000F25CE"/>
    <w:rsid w:val="000F3275"/>
    <w:rsid w:val="000F33C3"/>
    <w:rsid w:val="000F390E"/>
    <w:rsid w:val="000F418C"/>
    <w:rsid w:val="000F4398"/>
    <w:rsid w:val="000F4A23"/>
    <w:rsid w:val="000F4BC5"/>
    <w:rsid w:val="000F4F95"/>
    <w:rsid w:val="000F5923"/>
    <w:rsid w:val="000F59BB"/>
    <w:rsid w:val="000F6AB3"/>
    <w:rsid w:val="000F6C9B"/>
    <w:rsid w:val="000F7244"/>
    <w:rsid w:val="000F72D4"/>
    <w:rsid w:val="00100066"/>
    <w:rsid w:val="001000EB"/>
    <w:rsid w:val="0010036E"/>
    <w:rsid w:val="00100FFE"/>
    <w:rsid w:val="001024A6"/>
    <w:rsid w:val="001026B9"/>
    <w:rsid w:val="001026EF"/>
    <w:rsid w:val="00102918"/>
    <w:rsid w:val="00103145"/>
    <w:rsid w:val="00103FC0"/>
    <w:rsid w:val="00104E26"/>
    <w:rsid w:val="00105F05"/>
    <w:rsid w:val="00106901"/>
    <w:rsid w:val="001075AF"/>
    <w:rsid w:val="00107629"/>
    <w:rsid w:val="00110F62"/>
    <w:rsid w:val="001114CC"/>
    <w:rsid w:val="00111C0F"/>
    <w:rsid w:val="00112253"/>
    <w:rsid w:val="001128F2"/>
    <w:rsid w:val="00112BC6"/>
    <w:rsid w:val="00112DE4"/>
    <w:rsid w:val="00113452"/>
    <w:rsid w:val="001134D5"/>
    <w:rsid w:val="0011369A"/>
    <w:rsid w:val="00113CCF"/>
    <w:rsid w:val="00113D55"/>
    <w:rsid w:val="001147BF"/>
    <w:rsid w:val="001155D9"/>
    <w:rsid w:val="001156CD"/>
    <w:rsid w:val="00115833"/>
    <w:rsid w:val="00115856"/>
    <w:rsid w:val="00115B0C"/>
    <w:rsid w:val="00116005"/>
    <w:rsid w:val="00116B2D"/>
    <w:rsid w:val="001176B9"/>
    <w:rsid w:val="00117B95"/>
    <w:rsid w:val="00117DC5"/>
    <w:rsid w:val="00120742"/>
    <w:rsid w:val="001207AD"/>
    <w:rsid w:val="0012089F"/>
    <w:rsid w:val="00120C8E"/>
    <w:rsid w:val="00120FBA"/>
    <w:rsid w:val="00121006"/>
    <w:rsid w:val="001228D1"/>
    <w:rsid w:val="0012392F"/>
    <w:rsid w:val="00123CC0"/>
    <w:rsid w:val="00123F3B"/>
    <w:rsid w:val="001242C8"/>
    <w:rsid w:val="00124351"/>
    <w:rsid w:val="001245AC"/>
    <w:rsid w:val="00125E69"/>
    <w:rsid w:val="00125E6B"/>
    <w:rsid w:val="0012605B"/>
    <w:rsid w:val="001265A2"/>
    <w:rsid w:val="001266EF"/>
    <w:rsid w:val="0012722A"/>
    <w:rsid w:val="00127F47"/>
    <w:rsid w:val="001301F9"/>
    <w:rsid w:val="001310FB"/>
    <w:rsid w:val="0013112F"/>
    <w:rsid w:val="00131C2F"/>
    <w:rsid w:val="00131E10"/>
    <w:rsid w:val="001328C0"/>
    <w:rsid w:val="00132DAB"/>
    <w:rsid w:val="0013318B"/>
    <w:rsid w:val="00133629"/>
    <w:rsid w:val="00133EE8"/>
    <w:rsid w:val="00134044"/>
    <w:rsid w:val="00134B1C"/>
    <w:rsid w:val="00134B4C"/>
    <w:rsid w:val="00134DCE"/>
    <w:rsid w:val="00135AD0"/>
    <w:rsid w:val="00135CE1"/>
    <w:rsid w:val="001361E6"/>
    <w:rsid w:val="001367D4"/>
    <w:rsid w:val="0013690D"/>
    <w:rsid w:val="00136A12"/>
    <w:rsid w:val="00136C29"/>
    <w:rsid w:val="0013748E"/>
    <w:rsid w:val="0013783C"/>
    <w:rsid w:val="0013795E"/>
    <w:rsid w:val="00137B07"/>
    <w:rsid w:val="00137D0F"/>
    <w:rsid w:val="00140407"/>
    <w:rsid w:val="00140781"/>
    <w:rsid w:val="00140A8D"/>
    <w:rsid w:val="00140DA7"/>
    <w:rsid w:val="00141787"/>
    <w:rsid w:val="00141A1B"/>
    <w:rsid w:val="00141E49"/>
    <w:rsid w:val="00142817"/>
    <w:rsid w:val="00142FEB"/>
    <w:rsid w:val="001430F3"/>
    <w:rsid w:val="00143C6F"/>
    <w:rsid w:val="00143C94"/>
    <w:rsid w:val="00143D0C"/>
    <w:rsid w:val="00143EF5"/>
    <w:rsid w:val="00144E20"/>
    <w:rsid w:val="00145019"/>
    <w:rsid w:val="00145899"/>
    <w:rsid w:val="00145D62"/>
    <w:rsid w:val="00145DF6"/>
    <w:rsid w:val="00146FA0"/>
    <w:rsid w:val="00147A10"/>
    <w:rsid w:val="00147AEC"/>
    <w:rsid w:val="001501D5"/>
    <w:rsid w:val="00150F54"/>
    <w:rsid w:val="001516A6"/>
    <w:rsid w:val="00151973"/>
    <w:rsid w:val="0015301D"/>
    <w:rsid w:val="00153541"/>
    <w:rsid w:val="00153AA4"/>
    <w:rsid w:val="00154487"/>
    <w:rsid w:val="001544C1"/>
    <w:rsid w:val="001556DF"/>
    <w:rsid w:val="00155B6A"/>
    <w:rsid w:val="001562CC"/>
    <w:rsid w:val="00156E80"/>
    <w:rsid w:val="0015799F"/>
    <w:rsid w:val="00157ECF"/>
    <w:rsid w:val="001605AE"/>
    <w:rsid w:val="00160FB1"/>
    <w:rsid w:val="001616D9"/>
    <w:rsid w:val="00161D6D"/>
    <w:rsid w:val="0016227F"/>
    <w:rsid w:val="0016235D"/>
    <w:rsid w:val="001631F1"/>
    <w:rsid w:val="001634B2"/>
    <w:rsid w:val="00165384"/>
    <w:rsid w:val="00165551"/>
    <w:rsid w:val="001657A6"/>
    <w:rsid w:val="001657FF"/>
    <w:rsid w:val="00166435"/>
    <w:rsid w:val="0016679A"/>
    <w:rsid w:val="00171394"/>
    <w:rsid w:val="00172031"/>
    <w:rsid w:val="00172987"/>
    <w:rsid w:val="001735A5"/>
    <w:rsid w:val="001739CA"/>
    <w:rsid w:val="0017478A"/>
    <w:rsid w:val="00174DBC"/>
    <w:rsid w:val="00174FC3"/>
    <w:rsid w:val="001754EF"/>
    <w:rsid w:val="00175762"/>
    <w:rsid w:val="00175C65"/>
    <w:rsid w:val="0017618D"/>
    <w:rsid w:val="00180603"/>
    <w:rsid w:val="00180CA0"/>
    <w:rsid w:val="00181B8B"/>
    <w:rsid w:val="0018207A"/>
    <w:rsid w:val="0018325F"/>
    <w:rsid w:val="00185AA3"/>
    <w:rsid w:val="00185E8E"/>
    <w:rsid w:val="00186067"/>
    <w:rsid w:val="00186949"/>
    <w:rsid w:val="0018740A"/>
    <w:rsid w:val="00187973"/>
    <w:rsid w:val="00187E57"/>
    <w:rsid w:val="0019062A"/>
    <w:rsid w:val="001915D7"/>
    <w:rsid w:val="0019164A"/>
    <w:rsid w:val="0019169E"/>
    <w:rsid w:val="00191DAA"/>
    <w:rsid w:val="00192002"/>
    <w:rsid w:val="00193203"/>
    <w:rsid w:val="001934CB"/>
    <w:rsid w:val="00193DE5"/>
    <w:rsid w:val="00194195"/>
    <w:rsid w:val="001944A4"/>
    <w:rsid w:val="0019486F"/>
    <w:rsid w:val="00194A3C"/>
    <w:rsid w:val="00195464"/>
    <w:rsid w:val="001955ED"/>
    <w:rsid w:val="001960E6"/>
    <w:rsid w:val="001969B4"/>
    <w:rsid w:val="00196F5F"/>
    <w:rsid w:val="00197D36"/>
    <w:rsid w:val="00197E25"/>
    <w:rsid w:val="00197E8F"/>
    <w:rsid w:val="001A0062"/>
    <w:rsid w:val="001A088E"/>
    <w:rsid w:val="001A0A50"/>
    <w:rsid w:val="001A183A"/>
    <w:rsid w:val="001A205A"/>
    <w:rsid w:val="001A2D4F"/>
    <w:rsid w:val="001A2E44"/>
    <w:rsid w:val="001A2F74"/>
    <w:rsid w:val="001A376B"/>
    <w:rsid w:val="001A4960"/>
    <w:rsid w:val="001A4988"/>
    <w:rsid w:val="001A49C5"/>
    <w:rsid w:val="001A4A48"/>
    <w:rsid w:val="001A4D27"/>
    <w:rsid w:val="001A4EA7"/>
    <w:rsid w:val="001A514C"/>
    <w:rsid w:val="001A5655"/>
    <w:rsid w:val="001A5CAE"/>
    <w:rsid w:val="001A61DA"/>
    <w:rsid w:val="001A6360"/>
    <w:rsid w:val="001A69B5"/>
    <w:rsid w:val="001A6A39"/>
    <w:rsid w:val="001A725E"/>
    <w:rsid w:val="001A747D"/>
    <w:rsid w:val="001A74E4"/>
    <w:rsid w:val="001A790F"/>
    <w:rsid w:val="001B0564"/>
    <w:rsid w:val="001B058F"/>
    <w:rsid w:val="001B0B2A"/>
    <w:rsid w:val="001B14DD"/>
    <w:rsid w:val="001B1654"/>
    <w:rsid w:val="001B2651"/>
    <w:rsid w:val="001B2F3B"/>
    <w:rsid w:val="001B31C2"/>
    <w:rsid w:val="001B356E"/>
    <w:rsid w:val="001B3CFC"/>
    <w:rsid w:val="001B4739"/>
    <w:rsid w:val="001B4910"/>
    <w:rsid w:val="001B5297"/>
    <w:rsid w:val="001B5F44"/>
    <w:rsid w:val="001B61B0"/>
    <w:rsid w:val="001B6BC9"/>
    <w:rsid w:val="001C0296"/>
    <w:rsid w:val="001C02B8"/>
    <w:rsid w:val="001C0677"/>
    <w:rsid w:val="001C090C"/>
    <w:rsid w:val="001C1FCE"/>
    <w:rsid w:val="001C2071"/>
    <w:rsid w:val="001C22D4"/>
    <w:rsid w:val="001C3E1B"/>
    <w:rsid w:val="001C3EB8"/>
    <w:rsid w:val="001C46BE"/>
    <w:rsid w:val="001C48AE"/>
    <w:rsid w:val="001C4DF1"/>
    <w:rsid w:val="001C5CC3"/>
    <w:rsid w:val="001C5E61"/>
    <w:rsid w:val="001C61BB"/>
    <w:rsid w:val="001C687E"/>
    <w:rsid w:val="001C7BF9"/>
    <w:rsid w:val="001D0CD4"/>
    <w:rsid w:val="001D140D"/>
    <w:rsid w:val="001D1AAE"/>
    <w:rsid w:val="001D2143"/>
    <w:rsid w:val="001D400B"/>
    <w:rsid w:val="001D52F9"/>
    <w:rsid w:val="001D5398"/>
    <w:rsid w:val="001D54E5"/>
    <w:rsid w:val="001D5C81"/>
    <w:rsid w:val="001D5E08"/>
    <w:rsid w:val="001D7F9E"/>
    <w:rsid w:val="001E0359"/>
    <w:rsid w:val="001E0971"/>
    <w:rsid w:val="001E1BAB"/>
    <w:rsid w:val="001E21AD"/>
    <w:rsid w:val="001E23AD"/>
    <w:rsid w:val="001E2A12"/>
    <w:rsid w:val="001E3FBF"/>
    <w:rsid w:val="001E4EDD"/>
    <w:rsid w:val="001E5229"/>
    <w:rsid w:val="001E5DCD"/>
    <w:rsid w:val="001E5F1E"/>
    <w:rsid w:val="001E6998"/>
    <w:rsid w:val="001E6E9B"/>
    <w:rsid w:val="001E791A"/>
    <w:rsid w:val="001E7C44"/>
    <w:rsid w:val="001E7E6A"/>
    <w:rsid w:val="001F0CD6"/>
    <w:rsid w:val="001F176D"/>
    <w:rsid w:val="001F1F55"/>
    <w:rsid w:val="001F2335"/>
    <w:rsid w:val="001F2FEB"/>
    <w:rsid w:val="001F3725"/>
    <w:rsid w:val="001F5734"/>
    <w:rsid w:val="001F5AEE"/>
    <w:rsid w:val="001F68DA"/>
    <w:rsid w:val="001F71DC"/>
    <w:rsid w:val="001F7251"/>
    <w:rsid w:val="001F7792"/>
    <w:rsid w:val="002007BB"/>
    <w:rsid w:val="00200B0C"/>
    <w:rsid w:val="00201957"/>
    <w:rsid w:val="00201DAD"/>
    <w:rsid w:val="00201F3D"/>
    <w:rsid w:val="002024F4"/>
    <w:rsid w:val="0020269E"/>
    <w:rsid w:val="00202B4B"/>
    <w:rsid w:val="00202DF8"/>
    <w:rsid w:val="0020340B"/>
    <w:rsid w:val="0020352C"/>
    <w:rsid w:val="00203675"/>
    <w:rsid w:val="00203E3C"/>
    <w:rsid w:val="00204143"/>
    <w:rsid w:val="00204661"/>
    <w:rsid w:val="00204EC3"/>
    <w:rsid w:val="00206B7E"/>
    <w:rsid w:val="00206C7C"/>
    <w:rsid w:val="002078FF"/>
    <w:rsid w:val="00207F0E"/>
    <w:rsid w:val="00210413"/>
    <w:rsid w:val="00211F1A"/>
    <w:rsid w:val="00211F3B"/>
    <w:rsid w:val="00212D14"/>
    <w:rsid w:val="002133F3"/>
    <w:rsid w:val="002134D8"/>
    <w:rsid w:val="00213A76"/>
    <w:rsid w:val="00213B96"/>
    <w:rsid w:val="0021544C"/>
    <w:rsid w:val="00215463"/>
    <w:rsid w:val="00215BA2"/>
    <w:rsid w:val="002162A0"/>
    <w:rsid w:val="00217622"/>
    <w:rsid w:val="00217838"/>
    <w:rsid w:val="00217929"/>
    <w:rsid w:val="00217B08"/>
    <w:rsid w:val="00217CC0"/>
    <w:rsid w:val="002202AB"/>
    <w:rsid w:val="00220DF9"/>
    <w:rsid w:val="002215F9"/>
    <w:rsid w:val="00222252"/>
    <w:rsid w:val="0022308D"/>
    <w:rsid w:val="002238C2"/>
    <w:rsid w:val="002248C7"/>
    <w:rsid w:val="0022523B"/>
    <w:rsid w:val="00225B16"/>
    <w:rsid w:val="00225D16"/>
    <w:rsid w:val="00227401"/>
    <w:rsid w:val="002275EB"/>
    <w:rsid w:val="002277C9"/>
    <w:rsid w:val="00227954"/>
    <w:rsid w:val="00230CF7"/>
    <w:rsid w:val="00231016"/>
    <w:rsid w:val="002312F0"/>
    <w:rsid w:val="002317C3"/>
    <w:rsid w:val="00231B56"/>
    <w:rsid w:val="00232DEC"/>
    <w:rsid w:val="00232E30"/>
    <w:rsid w:val="00233203"/>
    <w:rsid w:val="00233459"/>
    <w:rsid w:val="0023376E"/>
    <w:rsid w:val="00234256"/>
    <w:rsid w:val="0023446D"/>
    <w:rsid w:val="00234716"/>
    <w:rsid w:val="0023475C"/>
    <w:rsid w:val="00235220"/>
    <w:rsid w:val="0023534D"/>
    <w:rsid w:val="00235A84"/>
    <w:rsid w:val="00237502"/>
    <w:rsid w:val="00237BDF"/>
    <w:rsid w:val="0024072E"/>
    <w:rsid w:val="002407A8"/>
    <w:rsid w:val="0024132A"/>
    <w:rsid w:val="00241338"/>
    <w:rsid w:val="0024157D"/>
    <w:rsid w:val="00241B75"/>
    <w:rsid w:val="00241CF2"/>
    <w:rsid w:val="00241F53"/>
    <w:rsid w:val="00242BEA"/>
    <w:rsid w:val="00243994"/>
    <w:rsid w:val="00244EB9"/>
    <w:rsid w:val="0024527F"/>
    <w:rsid w:val="00245F8F"/>
    <w:rsid w:val="00246861"/>
    <w:rsid w:val="00246AE1"/>
    <w:rsid w:val="0024707D"/>
    <w:rsid w:val="00247A18"/>
    <w:rsid w:val="00250BD9"/>
    <w:rsid w:val="00250C1A"/>
    <w:rsid w:val="00251B8E"/>
    <w:rsid w:val="00251F95"/>
    <w:rsid w:val="00252289"/>
    <w:rsid w:val="0025283A"/>
    <w:rsid w:val="002531BD"/>
    <w:rsid w:val="0025336D"/>
    <w:rsid w:val="00253E1B"/>
    <w:rsid w:val="002553CD"/>
    <w:rsid w:val="0025581E"/>
    <w:rsid w:val="00255D21"/>
    <w:rsid w:val="00255F82"/>
    <w:rsid w:val="00255FD3"/>
    <w:rsid w:val="0025642B"/>
    <w:rsid w:val="00257866"/>
    <w:rsid w:val="00257A37"/>
    <w:rsid w:val="00260ED6"/>
    <w:rsid w:val="00261045"/>
    <w:rsid w:val="00264823"/>
    <w:rsid w:val="0026499A"/>
    <w:rsid w:val="00264CFB"/>
    <w:rsid w:val="002651A3"/>
    <w:rsid w:val="002653A8"/>
    <w:rsid w:val="00265798"/>
    <w:rsid w:val="0026645B"/>
    <w:rsid w:val="00266C43"/>
    <w:rsid w:val="00270362"/>
    <w:rsid w:val="00270CFB"/>
    <w:rsid w:val="00270DAC"/>
    <w:rsid w:val="00271C11"/>
    <w:rsid w:val="00271D6E"/>
    <w:rsid w:val="002720B4"/>
    <w:rsid w:val="00272515"/>
    <w:rsid w:val="0027325C"/>
    <w:rsid w:val="0027333B"/>
    <w:rsid w:val="002736B3"/>
    <w:rsid w:val="0027439A"/>
    <w:rsid w:val="00274A17"/>
    <w:rsid w:val="0027570E"/>
    <w:rsid w:val="0027586F"/>
    <w:rsid w:val="00276D47"/>
    <w:rsid w:val="00277918"/>
    <w:rsid w:val="002800E9"/>
    <w:rsid w:val="00280933"/>
    <w:rsid w:val="00280F71"/>
    <w:rsid w:val="002812AB"/>
    <w:rsid w:val="00281DE7"/>
    <w:rsid w:val="00281EDF"/>
    <w:rsid w:val="00283537"/>
    <w:rsid w:val="00283B5C"/>
    <w:rsid w:val="002846F9"/>
    <w:rsid w:val="002849DD"/>
    <w:rsid w:val="00284B9A"/>
    <w:rsid w:val="00284C80"/>
    <w:rsid w:val="00285B4B"/>
    <w:rsid w:val="002860D9"/>
    <w:rsid w:val="002862E5"/>
    <w:rsid w:val="00286467"/>
    <w:rsid w:val="00286A1D"/>
    <w:rsid w:val="00287498"/>
    <w:rsid w:val="0028761A"/>
    <w:rsid w:val="00287E4D"/>
    <w:rsid w:val="00287FBD"/>
    <w:rsid w:val="00291A3F"/>
    <w:rsid w:val="002921ED"/>
    <w:rsid w:val="00293641"/>
    <w:rsid w:val="0029388C"/>
    <w:rsid w:val="00293BC0"/>
    <w:rsid w:val="00293CD9"/>
    <w:rsid w:val="00293ED9"/>
    <w:rsid w:val="002948F7"/>
    <w:rsid w:val="002950B8"/>
    <w:rsid w:val="00295D9F"/>
    <w:rsid w:val="002967E3"/>
    <w:rsid w:val="00296998"/>
    <w:rsid w:val="00297674"/>
    <w:rsid w:val="00297EA9"/>
    <w:rsid w:val="002A0460"/>
    <w:rsid w:val="002A0740"/>
    <w:rsid w:val="002A0D28"/>
    <w:rsid w:val="002A0D32"/>
    <w:rsid w:val="002A11DF"/>
    <w:rsid w:val="002A1326"/>
    <w:rsid w:val="002A1933"/>
    <w:rsid w:val="002A2149"/>
    <w:rsid w:val="002A2A6C"/>
    <w:rsid w:val="002A3CED"/>
    <w:rsid w:val="002A4470"/>
    <w:rsid w:val="002A460F"/>
    <w:rsid w:val="002A49FF"/>
    <w:rsid w:val="002A4D44"/>
    <w:rsid w:val="002A5687"/>
    <w:rsid w:val="002B0C56"/>
    <w:rsid w:val="002B0CDD"/>
    <w:rsid w:val="002B43FA"/>
    <w:rsid w:val="002B5E1E"/>
    <w:rsid w:val="002B7060"/>
    <w:rsid w:val="002C066B"/>
    <w:rsid w:val="002C0EFD"/>
    <w:rsid w:val="002C145C"/>
    <w:rsid w:val="002C2592"/>
    <w:rsid w:val="002C2696"/>
    <w:rsid w:val="002C27C6"/>
    <w:rsid w:val="002C5037"/>
    <w:rsid w:val="002C561C"/>
    <w:rsid w:val="002C595E"/>
    <w:rsid w:val="002C6DDE"/>
    <w:rsid w:val="002C7B21"/>
    <w:rsid w:val="002C7BED"/>
    <w:rsid w:val="002D0193"/>
    <w:rsid w:val="002D054A"/>
    <w:rsid w:val="002D0FB5"/>
    <w:rsid w:val="002D1285"/>
    <w:rsid w:val="002D14EF"/>
    <w:rsid w:val="002D1C82"/>
    <w:rsid w:val="002D1FC9"/>
    <w:rsid w:val="002D1FD3"/>
    <w:rsid w:val="002D1FDA"/>
    <w:rsid w:val="002D2324"/>
    <w:rsid w:val="002D24EA"/>
    <w:rsid w:val="002D39C5"/>
    <w:rsid w:val="002D3B44"/>
    <w:rsid w:val="002D3DD5"/>
    <w:rsid w:val="002D3E1D"/>
    <w:rsid w:val="002D40E4"/>
    <w:rsid w:val="002D471D"/>
    <w:rsid w:val="002D4A09"/>
    <w:rsid w:val="002D4A11"/>
    <w:rsid w:val="002D6A8E"/>
    <w:rsid w:val="002D6D4C"/>
    <w:rsid w:val="002D6E48"/>
    <w:rsid w:val="002D7A1E"/>
    <w:rsid w:val="002D7FFB"/>
    <w:rsid w:val="002E1446"/>
    <w:rsid w:val="002E1554"/>
    <w:rsid w:val="002E1F31"/>
    <w:rsid w:val="002E3A8D"/>
    <w:rsid w:val="002E3AB0"/>
    <w:rsid w:val="002E447A"/>
    <w:rsid w:val="002E484D"/>
    <w:rsid w:val="002E4887"/>
    <w:rsid w:val="002E4E99"/>
    <w:rsid w:val="002E5124"/>
    <w:rsid w:val="002E54B9"/>
    <w:rsid w:val="002E5C35"/>
    <w:rsid w:val="002E6E6E"/>
    <w:rsid w:val="002E6E7A"/>
    <w:rsid w:val="002E7070"/>
    <w:rsid w:val="002E75EE"/>
    <w:rsid w:val="002F0170"/>
    <w:rsid w:val="002F05BA"/>
    <w:rsid w:val="002F1013"/>
    <w:rsid w:val="002F21E1"/>
    <w:rsid w:val="002F25BD"/>
    <w:rsid w:val="002F276A"/>
    <w:rsid w:val="002F3CC3"/>
    <w:rsid w:val="002F445E"/>
    <w:rsid w:val="002F4999"/>
    <w:rsid w:val="002F4FE0"/>
    <w:rsid w:val="002F5580"/>
    <w:rsid w:val="002F55EB"/>
    <w:rsid w:val="002F57B4"/>
    <w:rsid w:val="002F5846"/>
    <w:rsid w:val="002F5CCD"/>
    <w:rsid w:val="002F5D74"/>
    <w:rsid w:val="002F6188"/>
    <w:rsid w:val="002F6C34"/>
    <w:rsid w:val="002F6C6F"/>
    <w:rsid w:val="002F6C90"/>
    <w:rsid w:val="0030126B"/>
    <w:rsid w:val="0030196B"/>
    <w:rsid w:val="00301B84"/>
    <w:rsid w:val="003023E8"/>
    <w:rsid w:val="003028DC"/>
    <w:rsid w:val="00303BE9"/>
    <w:rsid w:val="00303D85"/>
    <w:rsid w:val="00304416"/>
    <w:rsid w:val="00306060"/>
    <w:rsid w:val="003060F5"/>
    <w:rsid w:val="00306B68"/>
    <w:rsid w:val="00307494"/>
    <w:rsid w:val="00310932"/>
    <w:rsid w:val="00311843"/>
    <w:rsid w:val="003118B8"/>
    <w:rsid w:val="003128C7"/>
    <w:rsid w:val="00312A8E"/>
    <w:rsid w:val="0031341B"/>
    <w:rsid w:val="00313A8D"/>
    <w:rsid w:val="003141E4"/>
    <w:rsid w:val="00314552"/>
    <w:rsid w:val="00314E01"/>
    <w:rsid w:val="0031505E"/>
    <w:rsid w:val="00315686"/>
    <w:rsid w:val="0031616C"/>
    <w:rsid w:val="0031622A"/>
    <w:rsid w:val="0032082A"/>
    <w:rsid w:val="0032132B"/>
    <w:rsid w:val="003216E6"/>
    <w:rsid w:val="00321999"/>
    <w:rsid w:val="003220E3"/>
    <w:rsid w:val="003234C8"/>
    <w:rsid w:val="00323530"/>
    <w:rsid w:val="00323BE8"/>
    <w:rsid w:val="00323E18"/>
    <w:rsid w:val="00323E1C"/>
    <w:rsid w:val="003242FF"/>
    <w:rsid w:val="003243E9"/>
    <w:rsid w:val="0032534D"/>
    <w:rsid w:val="00325A28"/>
    <w:rsid w:val="00326F35"/>
    <w:rsid w:val="003271F5"/>
    <w:rsid w:val="00327250"/>
    <w:rsid w:val="0033131D"/>
    <w:rsid w:val="0033298B"/>
    <w:rsid w:val="00333289"/>
    <w:rsid w:val="00333419"/>
    <w:rsid w:val="0033372D"/>
    <w:rsid w:val="003340F7"/>
    <w:rsid w:val="003343DA"/>
    <w:rsid w:val="00334E9B"/>
    <w:rsid w:val="00336E88"/>
    <w:rsid w:val="0033719D"/>
    <w:rsid w:val="003405CF"/>
    <w:rsid w:val="00341711"/>
    <w:rsid w:val="00342716"/>
    <w:rsid w:val="00343D8A"/>
    <w:rsid w:val="00343DDD"/>
    <w:rsid w:val="00344128"/>
    <w:rsid w:val="003446F1"/>
    <w:rsid w:val="00344B35"/>
    <w:rsid w:val="00346509"/>
    <w:rsid w:val="003465FD"/>
    <w:rsid w:val="003500C7"/>
    <w:rsid w:val="00350150"/>
    <w:rsid w:val="0035095E"/>
    <w:rsid w:val="00350991"/>
    <w:rsid w:val="0035306C"/>
    <w:rsid w:val="003536B9"/>
    <w:rsid w:val="00355187"/>
    <w:rsid w:val="00356157"/>
    <w:rsid w:val="00356805"/>
    <w:rsid w:val="00356F68"/>
    <w:rsid w:val="0035731F"/>
    <w:rsid w:val="003575F9"/>
    <w:rsid w:val="00357730"/>
    <w:rsid w:val="00357991"/>
    <w:rsid w:val="003602D2"/>
    <w:rsid w:val="003607CC"/>
    <w:rsid w:val="003608C0"/>
    <w:rsid w:val="00360A1D"/>
    <w:rsid w:val="00361C28"/>
    <w:rsid w:val="00361D9A"/>
    <w:rsid w:val="003627F7"/>
    <w:rsid w:val="003635AB"/>
    <w:rsid w:val="003644CD"/>
    <w:rsid w:val="0036493A"/>
    <w:rsid w:val="00364DF2"/>
    <w:rsid w:val="0036584F"/>
    <w:rsid w:val="00365EDC"/>
    <w:rsid w:val="00365F26"/>
    <w:rsid w:val="00366DED"/>
    <w:rsid w:val="00370CB0"/>
    <w:rsid w:val="00370E8A"/>
    <w:rsid w:val="00371A7B"/>
    <w:rsid w:val="00372580"/>
    <w:rsid w:val="00372678"/>
    <w:rsid w:val="00372967"/>
    <w:rsid w:val="0037324A"/>
    <w:rsid w:val="00373883"/>
    <w:rsid w:val="0037441F"/>
    <w:rsid w:val="0037450D"/>
    <w:rsid w:val="00374CBA"/>
    <w:rsid w:val="00375276"/>
    <w:rsid w:val="003754DF"/>
    <w:rsid w:val="00376C70"/>
    <w:rsid w:val="00376D36"/>
    <w:rsid w:val="00376F9A"/>
    <w:rsid w:val="00377662"/>
    <w:rsid w:val="00377BB0"/>
    <w:rsid w:val="003802FD"/>
    <w:rsid w:val="003805DB"/>
    <w:rsid w:val="0038063C"/>
    <w:rsid w:val="00380773"/>
    <w:rsid w:val="00380EC4"/>
    <w:rsid w:val="003814C0"/>
    <w:rsid w:val="00381A6F"/>
    <w:rsid w:val="003831C8"/>
    <w:rsid w:val="00384E14"/>
    <w:rsid w:val="003850EF"/>
    <w:rsid w:val="003864F7"/>
    <w:rsid w:val="00386835"/>
    <w:rsid w:val="00387955"/>
    <w:rsid w:val="00387D99"/>
    <w:rsid w:val="003901E8"/>
    <w:rsid w:val="003907A9"/>
    <w:rsid w:val="003907D9"/>
    <w:rsid w:val="003909DE"/>
    <w:rsid w:val="0039121F"/>
    <w:rsid w:val="00392637"/>
    <w:rsid w:val="003926A6"/>
    <w:rsid w:val="00392807"/>
    <w:rsid w:val="00392CC6"/>
    <w:rsid w:val="00393249"/>
    <w:rsid w:val="00393BB6"/>
    <w:rsid w:val="00395CC5"/>
    <w:rsid w:val="0039624D"/>
    <w:rsid w:val="0039629E"/>
    <w:rsid w:val="003965F7"/>
    <w:rsid w:val="00396B6B"/>
    <w:rsid w:val="003970F4"/>
    <w:rsid w:val="003973D4"/>
    <w:rsid w:val="00397B57"/>
    <w:rsid w:val="00397BA5"/>
    <w:rsid w:val="00397C33"/>
    <w:rsid w:val="00397E1F"/>
    <w:rsid w:val="003A0044"/>
    <w:rsid w:val="003A04AD"/>
    <w:rsid w:val="003A17E0"/>
    <w:rsid w:val="003A20DD"/>
    <w:rsid w:val="003A304A"/>
    <w:rsid w:val="003A31AA"/>
    <w:rsid w:val="003A35BA"/>
    <w:rsid w:val="003A3861"/>
    <w:rsid w:val="003A3B66"/>
    <w:rsid w:val="003A46D9"/>
    <w:rsid w:val="003A4DAD"/>
    <w:rsid w:val="003A5913"/>
    <w:rsid w:val="003A67DC"/>
    <w:rsid w:val="003A6C9F"/>
    <w:rsid w:val="003A7AE1"/>
    <w:rsid w:val="003A7BFD"/>
    <w:rsid w:val="003A7E7B"/>
    <w:rsid w:val="003A7EC7"/>
    <w:rsid w:val="003B0058"/>
    <w:rsid w:val="003B0F7F"/>
    <w:rsid w:val="003B1684"/>
    <w:rsid w:val="003B2D99"/>
    <w:rsid w:val="003B4656"/>
    <w:rsid w:val="003B481E"/>
    <w:rsid w:val="003B5341"/>
    <w:rsid w:val="003B5621"/>
    <w:rsid w:val="003B614A"/>
    <w:rsid w:val="003B65BC"/>
    <w:rsid w:val="003B6844"/>
    <w:rsid w:val="003C1F6D"/>
    <w:rsid w:val="003C2843"/>
    <w:rsid w:val="003C32CD"/>
    <w:rsid w:val="003C45D9"/>
    <w:rsid w:val="003C469E"/>
    <w:rsid w:val="003C501A"/>
    <w:rsid w:val="003C55E0"/>
    <w:rsid w:val="003C5911"/>
    <w:rsid w:val="003C6302"/>
    <w:rsid w:val="003C6A1F"/>
    <w:rsid w:val="003C6C83"/>
    <w:rsid w:val="003C6D7E"/>
    <w:rsid w:val="003C7303"/>
    <w:rsid w:val="003C7341"/>
    <w:rsid w:val="003D0902"/>
    <w:rsid w:val="003D1C27"/>
    <w:rsid w:val="003D1D98"/>
    <w:rsid w:val="003D1DFD"/>
    <w:rsid w:val="003D23D1"/>
    <w:rsid w:val="003D30C4"/>
    <w:rsid w:val="003D30FC"/>
    <w:rsid w:val="003D3F3A"/>
    <w:rsid w:val="003D50FD"/>
    <w:rsid w:val="003D5EDA"/>
    <w:rsid w:val="003D655C"/>
    <w:rsid w:val="003D7658"/>
    <w:rsid w:val="003E0487"/>
    <w:rsid w:val="003E0702"/>
    <w:rsid w:val="003E0705"/>
    <w:rsid w:val="003E1B9E"/>
    <w:rsid w:val="003E25F6"/>
    <w:rsid w:val="003E26C3"/>
    <w:rsid w:val="003E2752"/>
    <w:rsid w:val="003E2A2F"/>
    <w:rsid w:val="003E2A9A"/>
    <w:rsid w:val="003E2DCC"/>
    <w:rsid w:val="003E333B"/>
    <w:rsid w:val="003E5C10"/>
    <w:rsid w:val="003E5C75"/>
    <w:rsid w:val="003E62E4"/>
    <w:rsid w:val="003E69A4"/>
    <w:rsid w:val="003F00D6"/>
    <w:rsid w:val="003F0119"/>
    <w:rsid w:val="003F1117"/>
    <w:rsid w:val="003F1198"/>
    <w:rsid w:val="003F144A"/>
    <w:rsid w:val="003F19BF"/>
    <w:rsid w:val="003F2171"/>
    <w:rsid w:val="003F2A63"/>
    <w:rsid w:val="003F2D52"/>
    <w:rsid w:val="003F3021"/>
    <w:rsid w:val="003F3218"/>
    <w:rsid w:val="003F41BB"/>
    <w:rsid w:val="003F48F5"/>
    <w:rsid w:val="003F4DF5"/>
    <w:rsid w:val="003F5561"/>
    <w:rsid w:val="003F71FE"/>
    <w:rsid w:val="004000DD"/>
    <w:rsid w:val="004007DB"/>
    <w:rsid w:val="00400D0C"/>
    <w:rsid w:val="004011CC"/>
    <w:rsid w:val="004012C0"/>
    <w:rsid w:val="004026A7"/>
    <w:rsid w:val="00402759"/>
    <w:rsid w:val="0040326D"/>
    <w:rsid w:val="00403357"/>
    <w:rsid w:val="00403795"/>
    <w:rsid w:val="00403976"/>
    <w:rsid w:val="00404284"/>
    <w:rsid w:val="00404BA9"/>
    <w:rsid w:val="004050FC"/>
    <w:rsid w:val="00406047"/>
    <w:rsid w:val="00406271"/>
    <w:rsid w:val="00406D68"/>
    <w:rsid w:val="00406EF5"/>
    <w:rsid w:val="004111C6"/>
    <w:rsid w:val="004129E2"/>
    <w:rsid w:val="00412CF5"/>
    <w:rsid w:val="0041309A"/>
    <w:rsid w:val="00413DAE"/>
    <w:rsid w:val="00413F3E"/>
    <w:rsid w:val="00415294"/>
    <w:rsid w:val="004155EA"/>
    <w:rsid w:val="004158E5"/>
    <w:rsid w:val="00416DFA"/>
    <w:rsid w:val="0041722B"/>
    <w:rsid w:val="00417CDF"/>
    <w:rsid w:val="00421326"/>
    <w:rsid w:val="00422A4C"/>
    <w:rsid w:val="0042354A"/>
    <w:rsid w:val="0042573A"/>
    <w:rsid w:val="00425AC5"/>
    <w:rsid w:val="004263E5"/>
    <w:rsid w:val="004269A4"/>
    <w:rsid w:val="00426C3C"/>
    <w:rsid w:val="004270B0"/>
    <w:rsid w:val="00427DA3"/>
    <w:rsid w:val="00431E5C"/>
    <w:rsid w:val="00431EB7"/>
    <w:rsid w:val="00432769"/>
    <w:rsid w:val="00432A3B"/>
    <w:rsid w:val="004330CD"/>
    <w:rsid w:val="0043321B"/>
    <w:rsid w:val="004332D1"/>
    <w:rsid w:val="004333FC"/>
    <w:rsid w:val="00433863"/>
    <w:rsid w:val="00433D34"/>
    <w:rsid w:val="00434D1A"/>
    <w:rsid w:val="0043584E"/>
    <w:rsid w:val="00435903"/>
    <w:rsid w:val="00435D5C"/>
    <w:rsid w:val="00440415"/>
    <w:rsid w:val="00440AD6"/>
    <w:rsid w:val="004413B3"/>
    <w:rsid w:val="0044167F"/>
    <w:rsid w:val="004417FB"/>
    <w:rsid w:val="00441DF1"/>
    <w:rsid w:val="00442801"/>
    <w:rsid w:val="00442D7B"/>
    <w:rsid w:val="00442EA4"/>
    <w:rsid w:val="00443EDB"/>
    <w:rsid w:val="00444344"/>
    <w:rsid w:val="00445217"/>
    <w:rsid w:val="004453FE"/>
    <w:rsid w:val="00447237"/>
    <w:rsid w:val="00447410"/>
    <w:rsid w:val="00450162"/>
    <w:rsid w:val="00450659"/>
    <w:rsid w:val="00450CE5"/>
    <w:rsid w:val="00450DBA"/>
    <w:rsid w:val="00450F9E"/>
    <w:rsid w:val="0045124A"/>
    <w:rsid w:val="00451A0B"/>
    <w:rsid w:val="00452AD0"/>
    <w:rsid w:val="0045319E"/>
    <w:rsid w:val="004532E0"/>
    <w:rsid w:val="00453A20"/>
    <w:rsid w:val="00453F29"/>
    <w:rsid w:val="00453F6A"/>
    <w:rsid w:val="00454002"/>
    <w:rsid w:val="004550BB"/>
    <w:rsid w:val="0045526B"/>
    <w:rsid w:val="00456FD4"/>
    <w:rsid w:val="00457EBB"/>
    <w:rsid w:val="004609D5"/>
    <w:rsid w:val="00460D00"/>
    <w:rsid w:val="00461477"/>
    <w:rsid w:val="00461D3D"/>
    <w:rsid w:val="00462089"/>
    <w:rsid w:val="004624AB"/>
    <w:rsid w:val="00462751"/>
    <w:rsid w:val="004628E2"/>
    <w:rsid w:val="004628EE"/>
    <w:rsid w:val="00462B47"/>
    <w:rsid w:val="00463530"/>
    <w:rsid w:val="00464321"/>
    <w:rsid w:val="00464C1A"/>
    <w:rsid w:val="00465A20"/>
    <w:rsid w:val="004666CF"/>
    <w:rsid w:val="0046670C"/>
    <w:rsid w:val="00466AFF"/>
    <w:rsid w:val="00467121"/>
    <w:rsid w:val="00470117"/>
    <w:rsid w:val="00470A86"/>
    <w:rsid w:val="004725E6"/>
    <w:rsid w:val="00472648"/>
    <w:rsid w:val="00472F1B"/>
    <w:rsid w:val="00473216"/>
    <w:rsid w:val="004732B4"/>
    <w:rsid w:val="0047424C"/>
    <w:rsid w:val="00474FB6"/>
    <w:rsid w:val="00475CC9"/>
    <w:rsid w:val="00476E8E"/>
    <w:rsid w:val="0048064B"/>
    <w:rsid w:val="0048077D"/>
    <w:rsid w:val="004808DB"/>
    <w:rsid w:val="004809DE"/>
    <w:rsid w:val="00480F9F"/>
    <w:rsid w:val="00481A8C"/>
    <w:rsid w:val="00482746"/>
    <w:rsid w:val="00485538"/>
    <w:rsid w:val="00485FFF"/>
    <w:rsid w:val="004862CE"/>
    <w:rsid w:val="00486CA8"/>
    <w:rsid w:val="00487F36"/>
    <w:rsid w:val="00490B88"/>
    <w:rsid w:val="00490F81"/>
    <w:rsid w:val="00491B45"/>
    <w:rsid w:val="00492867"/>
    <w:rsid w:val="004931BC"/>
    <w:rsid w:val="00493B15"/>
    <w:rsid w:val="004945BE"/>
    <w:rsid w:val="00495659"/>
    <w:rsid w:val="00495DB9"/>
    <w:rsid w:val="00496AAF"/>
    <w:rsid w:val="0049753F"/>
    <w:rsid w:val="0049762D"/>
    <w:rsid w:val="00497F17"/>
    <w:rsid w:val="004A14D0"/>
    <w:rsid w:val="004A19C2"/>
    <w:rsid w:val="004A1CD0"/>
    <w:rsid w:val="004A2423"/>
    <w:rsid w:val="004A24C9"/>
    <w:rsid w:val="004A27A1"/>
    <w:rsid w:val="004A3F14"/>
    <w:rsid w:val="004A44A1"/>
    <w:rsid w:val="004A4B2E"/>
    <w:rsid w:val="004A4ECF"/>
    <w:rsid w:val="004A55A7"/>
    <w:rsid w:val="004A5E8F"/>
    <w:rsid w:val="004A66B4"/>
    <w:rsid w:val="004A6A78"/>
    <w:rsid w:val="004A6E21"/>
    <w:rsid w:val="004A6E2C"/>
    <w:rsid w:val="004B0EFA"/>
    <w:rsid w:val="004B13CD"/>
    <w:rsid w:val="004B306C"/>
    <w:rsid w:val="004B3338"/>
    <w:rsid w:val="004B37DD"/>
    <w:rsid w:val="004B43AC"/>
    <w:rsid w:val="004B490F"/>
    <w:rsid w:val="004B4B13"/>
    <w:rsid w:val="004B4C07"/>
    <w:rsid w:val="004B529C"/>
    <w:rsid w:val="004B5364"/>
    <w:rsid w:val="004B5D48"/>
    <w:rsid w:val="004B7061"/>
    <w:rsid w:val="004B708F"/>
    <w:rsid w:val="004C21B4"/>
    <w:rsid w:val="004C2899"/>
    <w:rsid w:val="004C2AD4"/>
    <w:rsid w:val="004C2B73"/>
    <w:rsid w:val="004C2D9A"/>
    <w:rsid w:val="004C2DEF"/>
    <w:rsid w:val="004C3564"/>
    <w:rsid w:val="004C4B19"/>
    <w:rsid w:val="004C506D"/>
    <w:rsid w:val="004C51EB"/>
    <w:rsid w:val="004C5ECC"/>
    <w:rsid w:val="004C5EF0"/>
    <w:rsid w:val="004C663B"/>
    <w:rsid w:val="004C6E3A"/>
    <w:rsid w:val="004C6EEB"/>
    <w:rsid w:val="004C7B8F"/>
    <w:rsid w:val="004D05FE"/>
    <w:rsid w:val="004D0768"/>
    <w:rsid w:val="004D1367"/>
    <w:rsid w:val="004D1752"/>
    <w:rsid w:val="004D197A"/>
    <w:rsid w:val="004D19CC"/>
    <w:rsid w:val="004D1BB0"/>
    <w:rsid w:val="004D1C98"/>
    <w:rsid w:val="004D22C5"/>
    <w:rsid w:val="004D45D3"/>
    <w:rsid w:val="004D4C59"/>
    <w:rsid w:val="004D5E81"/>
    <w:rsid w:val="004D622B"/>
    <w:rsid w:val="004D7861"/>
    <w:rsid w:val="004D7F58"/>
    <w:rsid w:val="004E0379"/>
    <w:rsid w:val="004E047A"/>
    <w:rsid w:val="004E1359"/>
    <w:rsid w:val="004E368C"/>
    <w:rsid w:val="004E3C88"/>
    <w:rsid w:val="004E3CB1"/>
    <w:rsid w:val="004E3E88"/>
    <w:rsid w:val="004E3F3A"/>
    <w:rsid w:val="004E4185"/>
    <w:rsid w:val="004E4324"/>
    <w:rsid w:val="004E448E"/>
    <w:rsid w:val="004E4AD5"/>
    <w:rsid w:val="004E4D21"/>
    <w:rsid w:val="004E56D3"/>
    <w:rsid w:val="004E5BCE"/>
    <w:rsid w:val="004E5C6A"/>
    <w:rsid w:val="004E60BB"/>
    <w:rsid w:val="004E729F"/>
    <w:rsid w:val="004E738A"/>
    <w:rsid w:val="004F110F"/>
    <w:rsid w:val="004F1235"/>
    <w:rsid w:val="004F1C4A"/>
    <w:rsid w:val="004F20CD"/>
    <w:rsid w:val="004F3349"/>
    <w:rsid w:val="004F3AAD"/>
    <w:rsid w:val="004F41B0"/>
    <w:rsid w:val="004F4A7C"/>
    <w:rsid w:val="004F6313"/>
    <w:rsid w:val="004F6D44"/>
    <w:rsid w:val="004F7004"/>
    <w:rsid w:val="004F73A5"/>
    <w:rsid w:val="004F781F"/>
    <w:rsid w:val="004F7BB7"/>
    <w:rsid w:val="004F7C09"/>
    <w:rsid w:val="004F7EA7"/>
    <w:rsid w:val="004F7FD4"/>
    <w:rsid w:val="00501352"/>
    <w:rsid w:val="00501455"/>
    <w:rsid w:val="00502368"/>
    <w:rsid w:val="005025E0"/>
    <w:rsid w:val="00502690"/>
    <w:rsid w:val="005027E2"/>
    <w:rsid w:val="00502C02"/>
    <w:rsid w:val="00503336"/>
    <w:rsid w:val="0050358D"/>
    <w:rsid w:val="00503A0E"/>
    <w:rsid w:val="00503B94"/>
    <w:rsid w:val="0050408A"/>
    <w:rsid w:val="00504AD0"/>
    <w:rsid w:val="00504AF7"/>
    <w:rsid w:val="00505CBA"/>
    <w:rsid w:val="00506338"/>
    <w:rsid w:val="005077CB"/>
    <w:rsid w:val="00507865"/>
    <w:rsid w:val="0051010E"/>
    <w:rsid w:val="0051017C"/>
    <w:rsid w:val="005108CC"/>
    <w:rsid w:val="00511A23"/>
    <w:rsid w:val="005120E3"/>
    <w:rsid w:val="005125CB"/>
    <w:rsid w:val="00512B26"/>
    <w:rsid w:val="00513147"/>
    <w:rsid w:val="0051375A"/>
    <w:rsid w:val="00513EF9"/>
    <w:rsid w:val="00514320"/>
    <w:rsid w:val="00514342"/>
    <w:rsid w:val="005146FD"/>
    <w:rsid w:val="005148FB"/>
    <w:rsid w:val="00515ECF"/>
    <w:rsid w:val="00516163"/>
    <w:rsid w:val="005166C2"/>
    <w:rsid w:val="00516993"/>
    <w:rsid w:val="00517E0E"/>
    <w:rsid w:val="00517F3D"/>
    <w:rsid w:val="00520D54"/>
    <w:rsid w:val="005211A6"/>
    <w:rsid w:val="00521DD8"/>
    <w:rsid w:val="00523049"/>
    <w:rsid w:val="005237E2"/>
    <w:rsid w:val="00524AA6"/>
    <w:rsid w:val="00524BF1"/>
    <w:rsid w:val="00524D7F"/>
    <w:rsid w:val="00524FE2"/>
    <w:rsid w:val="0052519A"/>
    <w:rsid w:val="0052593B"/>
    <w:rsid w:val="00526BA1"/>
    <w:rsid w:val="00526C7A"/>
    <w:rsid w:val="00527237"/>
    <w:rsid w:val="00527408"/>
    <w:rsid w:val="00527480"/>
    <w:rsid w:val="005301E6"/>
    <w:rsid w:val="00531343"/>
    <w:rsid w:val="005315AC"/>
    <w:rsid w:val="00532D04"/>
    <w:rsid w:val="005330E0"/>
    <w:rsid w:val="00533B4F"/>
    <w:rsid w:val="00533EFF"/>
    <w:rsid w:val="0053478C"/>
    <w:rsid w:val="005358AB"/>
    <w:rsid w:val="00536140"/>
    <w:rsid w:val="005363C6"/>
    <w:rsid w:val="00537496"/>
    <w:rsid w:val="005377BC"/>
    <w:rsid w:val="00537B36"/>
    <w:rsid w:val="00540753"/>
    <w:rsid w:val="00540A70"/>
    <w:rsid w:val="00541809"/>
    <w:rsid w:val="00542A61"/>
    <w:rsid w:val="005440D8"/>
    <w:rsid w:val="00544A03"/>
    <w:rsid w:val="00544E2D"/>
    <w:rsid w:val="00545B92"/>
    <w:rsid w:val="00545F43"/>
    <w:rsid w:val="005462BD"/>
    <w:rsid w:val="00546420"/>
    <w:rsid w:val="005465F3"/>
    <w:rsid w:val="005469AD"/>
    <w:rsid w:val="00546A35"/>
    <w:rsid w:val="00546D5D"/>
    <w:rsid w:val="0054721B"/>
    <w:rsid w:val="00547600"/>
    <w:rsid w:val="00547A99"/>
    <w:rsid w:val="00547B58"/>
    <w:rsid w:val="00547FF6"/>
    <w:rsid w:val="005500FF"/>
    <w:rsid w:val="0055016C"/>
    <w:rsid w:val="0055061C"/>
    <w:rsid w:val="00552669"/>
    <w:rsid w:val="005528C3"/>
    <w:rsid w:val="0055398A"/>
    <w:rsid w:val="005539FD"/>
    <w:rsid w:val="00553B81"/>
    <w:rsid w:val="00554362"/>
    <w:rsid w:val="0055577A"/>
    <w:rsid w:val="0055597D"/>
    <w:rsid w:val="005569C1"/>
    <w:rsid w:val="005601EA"/>
    <w:rsid w:val="0056045F"/>
    <w:rsid w:val="00560495"/>
    <w:rsid w:val="00560575"/>
    <w:rsid w:val="00560941"/>
    <w:rsid w:val="00561058"/>
    <w:rsid w:val="005610BA"/>
    <w:rsid w:val="00561101"/>
    <w:rsid w:val="00561253"/>
    <w:rsid w:val="00561AF6"/>
    <w:rsid w:val="00562129"/>
    <w:rsid w:val="00565587"/>
    <w:rsid w:val="00565CB9"/>
    <w:rsid w:val="005671DB"/>
    <w:rsid w:val="00567760"/>
    <w:rsid w:val="00567783"/>
    <w:rsid w:val="005700C5"/>
    <w:rsid w:val="0057023B"/>
    <w:rsid w:val="005704A8"/>
    <w:rsid w:val="00570666"/>
    <w:rsid w:val="00570BBF"/>
    <w:rsid w:val="0057138A"/>
    <w:rsid w:val="005716FF"/>
    <w:rsid w:val="00571708"/>
    <w:rsid w:val="00571953"/>
    <w:rsid w:val="00571FC5"/>
    <w:rsid w:val="00571FF4"/>
    <w:rsid w:val="00572DF8"/>
    <w:rsid w:val="005733C1"/>
    <w:rsid w:val="0057340A"/>
    <w:rsid w:val="005738CD"/>
    <w:rsid w:val="00573C3D"/>
    <w:rsid w:val="0057420E"/>
    <w:rsid w:val="00574724"/>
    <w:rsid w:val="00574A2D"/>
    <w:rsid w:val="00574B73"/>
    <w:rsid w:val="00574B8A"/>
    <w:rsid w:val="00576A63"/>
    <w:rsid w:val="0057750D"/>
    <w:rsid w:val="005800A8"/>
    <w:rsid w:val="00581959"/>
    <w:rsid w:val="00581B36"/>
    <w:rsid w:val="00581E95"/>
    <w:rsid w:val="005823E9"/>
    <w:rsid w:val="00582450"/>
    <w:rsid w:val="00582474"/>
    <w:rsid w:val="0058260E"/>
    <w:rsid w:val="005827F6"/>
    <w:rsid w:val="00582C4E"/>
    <w:rsid w:val="00582F57"/>
    <w:rsid w:val="005847A0"/>
    <w:rsid w:val="00584829"/>
    <w:rsid w:val="0058668A"/>
    <w:rsid w:val="00586A26"/>
    <w:rsid w:val="00586AFC"/>
    <w:rsid w:val="00586F41"/>
    <w:rsid w:val="005872DF"/>
    <w:rsid w:val="00587748"/>
    <w:rsid w:val="00587A0F"/>
    <w:rsid w:val="00590D2D"/>
    <w:rsid w:val="00590EE1"/>
    <w:rsid w:val="005912DA"/>
    <w:rsid w:val="005913D5"/>
    <w:rsid w:val="00592DDB"/>
    <w:rsid w:val="005930DB"/>
    <w:rsid w:val="00593A4C"/>
    <w:rsid w:val="00593E5E"/>
    <w:rsid w:val="00593E7E"/>
    <w:rsid w:val="00594CA5"/>
    <w:rsid w:val="00594D1F"/>
    <w:rsid w:val="005951F7"/>
    <w:rsid w:val="0059532F"/>
    <w:rsid w:val="00596089"/>
    <w:rsid w:val="0059642A"/>
    <w:rsid w:val="00596897"/>
    <w:rsid w:val="0059774B"/>
    <w:rsid w:val="00597AA7"/>
    <w:rsid w:val="00597AF4"/>
    <w:rsid w:val="005A19EE"/>
    <w:rsid w:val="005A1A58"/>
    <w:rsid w:val="005A2683"/>
    <w:rsid w:val="005A2A55"/>
    <w:rsid w:val="005A35D4"/>
    <w:rsid w:val="005A4463"/>
    <w:rsid w:val="005A5506"/>
    <w:rsid w:val="005A5647"/>
    <w:rsid w:val="005A566D"/>
    <w:rsid w:val="005A597F"/>
    <w:rsid w:val="005A661E"/>
    <w:rsid w:val="005A7C44"/>
    <w:rsid w:val="005B00E8"/>
    <w:rsid w:val="005B0865"/>
    <w:rsid w:val="005B0BDD"/>
    <w:rsid w:val="005B122E"/>
    <w:rsid w:val="005B282B"/>
    <w:rsid w:val="005B2959"/>
    <w:rsid w:val="005B3531"/>
    <w:rsid w:val="005B38B6"/>
    <w:rsid w:val="005B3B30"/>
    <w:rsid w:val="005B3CE6"/>
    <w:rsid w:val="005B459C"/>
    <w:rsid w:val="005B6479"/>
    <w:rsid w:val="005B69E5"/>
    <w:rsid w:val="005B707D"/>
    <w:rsid w:val="005B7947"/>
    <w:rsid w:val="005B7C79"/>
    <w:rsid w:val="005C0266"/>
    <w:rsid w:val="005C0C67"/>
    <w:rsid w:val="005C12D5"/>
    <w:rsid w:val="005C1875"/>
    <w:rsid w:val="005C3028"/>
    <w:rsid w:val="005C37FB"/>
    <w:rsid w:val="005C38BE"/>
    <w:rsid w:val="005C3EC8"/>
    <w:rsid w:val="005C42F3"/>
    <w:rsid w:val="005C4B31"/>
    <w:rsid w:val="005C4D94"/>
    <w:rsid w:val="005C59F6"/>
    <w:rsid w:val="005D11B7"/>
    <w:rsid w:val="005D1837"/>
    <w:rsid w:val="005D2618"/>
    <w:rsid w:val="005D277C"/>
    <w:rsid w:val="005D332A"/>
    <w:rsid w:val="005D4207"/>
    <w:rsid w:val="005D4CED"/>
    <w:rsid w:val="005D50D1"/>
    <w:rsid w:val="005D5F5C"/>
    <w:rsid w:val="005D638A"/>
    <w:rsid w:val="005D7481"/>
    <w:rsid w:val="005D75B9"/>
    <w:rsid w:val="005D76BA"/>
    <w:rsid w:val="005D785B"/>
    <w:rsid w:val="005D7B36"/>
    <w:rsid w:val="005E0E73"/>
    <w:rsid w:val="005E0FDD"/>
    <w:rsid w:val="005E10F1"/>
    <w:rsid w:val="005E2135"/>
    <w:rsid w:val="005E2196"/>
    <w:rsid w:val="005E2AF7"/>
    <w:rsid w:val="005E37AB"/>
    <w:rsid w:val="005E3CE8"/>
    <w:rsid w:val="005E445C"/>
    <w:rsid w:val="005E44D1"/>
    <w:rsid w:val="005E4569"/>
    <w:rsid w:val="005E4A60"/>
    <w:rsid w:val="005E4E2A"/>
    <w:rsid w:val="005E69A7"/>
    <w:rsid w:val="005F0151"/>
    <w:rsid w:val="005F01C6"/>
    <w:rsid w:val="005F123A"/>
    <w:rsid w:val="005F245E"/>
    <w:rsid w:val="005F289B"/>
    <w:rsid w:val="005F3633"/>
    <w:rsid w:val="005F3A0A"/>
    <w:rsid w:val="005F4C11"/>
    <w:rsid w:val="005F4F5F"/>
    <w:rsid w:val="005F570E"/>
    <w:rsid w:val="005F58E2"/>
    <w:rsid w:val="005F5E19"/>
    <w:rsid w:val="005F5FF5"/>
    <w:rsid w:val="005F6A14"/>
    <w:rsid w:val="005F6B94"/>
    <w:rsid w:val="005F7045"/>
    <w:rsid w:val="0060083C"/>
    <w:rsid w:val="0060141C"/>
    <w:rsid w:val="006017FC"/>
    <w:rsid w:val="00601AD9"/>
    <w:rsid w:val="00601BC0"/>
    <w:rsid w:val="006023A7"/>
    <w:rsid w:val="0060244C"/>
    <w:rsid w:val="0060250B"/>
    <w:rsid w:val="00602D76"/>
    <w:rsid w:val="006031E8"/>
    <w:rsid w:val="0060341A"/>
    <w:rsid w:val="00603D23"/>
    <w:rsid w:val="00603DE6"/>
    <w:rsid w:val="0060443C"/>
    <w:rsid w:val="00604A42"/>
    <w:rsid w:val="00604E66"/>
    <w:rsid w:val="0060557E"/>
    <w:rsid w:val="00607503"/>
    <w:rsid w:val="0060792E"/>
    <w:rsid w:val="00607B1B"/>
    <w:rsid w:val="006100FF"/>
    <w:rsid w:val="006104FA"/>
    <w:rsid w:val="00610F76"/>
    <w:rsid w:val="00610FA0"/>
    <w:rsid w:val="00612A3B"/>
    <w:rsid w:val="00612B8A"/>
    <w:rsid w:val="006130BC"/>
    <w:rsid w:val="00613343"/>
    <w:rsid w:val="006134D5"/>
    <w:rsid w:val="00613551"/>
    <w:rsid w:val="00614617"/>
    <w:rsid w:val="0061478A"/>
    <w:rsid w:val="00614A31"/>
    <w:rsid w:val="00614B24"/>
    <w:rsid w:val="00615E90"/>
    <w:rsid w:val="0061651C"/>
    <w:rsid w:val="00616680"/>
    <w:rsid w:val="00616F1A"/>
    <w:rsid w:val="006203A9"/>
    <w:rsid w:val="00620B90"/>
    <w:rsid w:val="00620BFB"/>
    <w:rsid w:val="006226B4"/>
    <w:rsid w:val="006232AC"/>
    <w:rsid w:val="006236CE"/>
    <w:rsid w:val="00624E34"/>
    <w:rsid w:val="006250B5"/>
    <w:rsid w:val="00625803"/>
    <w:rsid w:val="006261DD"/>
    <w:rsid w:val="006263EC"/>
    <w:rsid w:val="0062746A"/>
    <w:rsid w:val="00627EF3"/>
    <w:rsid w:val="006315A0"/>
    <w:rsid w:val="0063169D"/>
    <w:rsid w:val="00631F2A"/>
    <w:rsid w:val="00632302"/>
    <w:rsid w:val="00632552"/>
    <w:rsid w:val="00632603"/>
    <w:rsid w:val="00633742"/>
    <w:rsid w:val="00633BE0"/>
    <w:rsid w:val="00634101"/>
    <w:rsid w:val="0063448F"/>
    <w:rsid w:val="006344E9"/>
    <w:rsid w:val="006345C8"/>
    <w:rsid w:val="00634979"/>
    <w:rsid w:val="00635319"/>
    <w:rsid w:val="006364A3"/>
    <w:rsid w:val="00637B9D"/>
    <w:rsid w:val="00637C47"/>
    <w:rsid w:val="006405D3"/>
    <w:rsid w:val="00640678"/>
    <w:rsid w:val="00640B7C"/>
    <w:rsid w:val="006416AF"/>
    <w:rsid w:val="006424C4"/>
    <w:rsid w:val="00642570"/>
    <w:rsid w:val="00642610"/>
    <w:rsid w:val="00643F34"/>
    <w:rsid w:val="00644BF3"/>
    <w:rsid w:val="00644D35"/>
    <w:rsid w:val="00644D82"/>
    <w:rsid w:val="00645173"/>
    <w:rsid w:val="00645E5E"/>
    <w:rsid w:val="00645E9D"/>
    <w:rsid w:val="0064602F"/>
    <w:rsid w:val="0064697E"/>
    <w:rsid w:val="00646E89"/>
    <w:rsid w:val="0064708C"/>
    <w:rsid w:val="00647852"/>
    <w:rsid w:val="00650406"/>
    <w:rsid w:val="00650523"/>
    <w:rsid w:val="006506E0"/>
    <w:rsid w:val="00651409"/>
    <w:rsid w:val="006514DF"/>
    <w:rsid w:val="00651728"/>
    <w:rsid w:val="00653437"/>
    <w:rsid w:val="00654216"/>
    <w:rsid w:val="00654C16"/>
    <w:rsid w:val="0065559F"/>
    <w:rsid w:val="0065579A"/>
    <w:rsid w:val="00655DAB"/>
    <w:rsid w:val="006573FF"/>
    <w:rsid w:val="006575D0"/>
    <w:rsid w:val="00657728"/>
    <w:rsid w:val="0065783D"/>
    <w:rsid w:val="006578F7"/>
    <w:rsid w:val="006607A0"/>
    <w:rsid w:val="00661D02"/>
    <w:rsid w:val="00661F72"/>
    <w:rsid w:val="00663178"/>
    <w:rsid w:val="006631BB"/>
    <w:rsid w:val="0066330B"/>
    <w:rsid w:val="00663456"/>
    <w:rsid w:val="00663534"/>
    <w:rsid w:val="006636C5"/>
    <w:rsid w:val="00663A50"/>
    <w:rsid w:val="00664110"/>
    <w:rsid w:val="00664279"/>
    <w:rsid w:val="006652F4"/>
    <w:rsid w:val="00666E55"/>
    <w:rsid w:val="00666FD3"/>
    <w:rsid w:val="00667075"/>
    <w:rsid w:val="006671F3"/>
    <w:rsid w:val="00667663"/>
    <w:rsid w:val="00667941"/>
    <w:rsid w:val="00667D6C"/>
    <w:rsid w:val="00670410"/>
    <w:rsid w:val="006706D9"/>
    <w:rsid w:val="00671873"/>
    <w:rsid w:val="00671F62"/>
    <w:rsid w:val="006721E3"/>
    <w:rsid w:val="00672644"/>
    <w:rsid w:val="00673051"/>
    <w:rsid w:val="006734E2"/>
    <w:rsid w:val="0067351F"/>
    <w:rsid w:val="00673E67"/>
    <w:rsid w:val="00674FEE"/>
    <w:rsid w:val="0067517B"/>
    <w:rsid w:val="00675424"/>
    <w:rsid w:val="00676567"/>
    <w:rsid w:val="00676E6F"/>
    <w:rsid w:val="00677110"/>
    <w:rsid w:val="00677BFB"/>
    <w:rsid w:val="00677F68"/>
    <w:rsid w:val="0068005B"/>
    <w:rsid w:val="00680248"/>
    <w:rsid w:val="00680854"/>
    <w:rsid w:val="0068190B"/>
    <w:rsid w:val="00681C3B"/>
    <w:rsid w:val="0068267A"/>
    <w:rsid w:val="0068275F"/>
    <w:rsid w:val="00684699"/>
    <w:rsid w:val="0068629E"/>
    <w:rsid w:val="006865B8"/>
    <w:rsid w:val="00686E10"/>
    <w:rsid w:val="0068772A"/>
    <w:rsid w:val="00687FFD"/>
    <w:rsid w:val="00690316"/>
    <w:rsid w:val="0069090B"/>
    <w:rsid w:val="00691DF1"/>
    <w:rsid w:val="00692097"/>
    <w:rsid w:val="006926C0"/>
    <w:rsid w:val="006934DE"/>
    <w:rsid w:val="00693B1F"/>
    <w:rsid w:val="006942DE"/>
    <w:rsid w:val="00695CAD"/>
    <w:rsid w:val="0069648B"/>
    <w:rsid w:val="00696883"/>
    <w:rsid w:val="006969A0"/>
    <w:rsid w:val="00697119"/>
    <w:rsid w:val="00697EF9"/>
    <w:rsid w:val="006A08F0"/>
    <w:rsid w:val="006A0AF5"/>
    <w:rsid w:val="006A11EE"/>
    <w:rsid w:val="006A136D"/>
    <w:rsid w:val="006A177B"/>
    <w:rsid w:val="006A1C9A"/>
    <w:rsid w:val="006A235D"/>
    <w:rsid w:val="006A3131"/>
    <w:rsid w:val="006A33DE"/>
    <w:rsid w:val="006A3A3A"/>
    <w:rsid w:val="006A4C00"/>
    <w:rsid w:val="006A51E6"/>
    <w:rsid w:val="006A676C"/>
    <w:rsid w:val="006A77E1"/>
    <w:rsid w:val="006B058D"/>
    <w:rsid w:val="006B073B"/>
    <w:rsid w:val="006B0EB7"/>
    <w:rsid w:val="006B126E"/>
    <w:rsid w:val="006B1B83"/>
    <w:rsid w:val="006B3345"/>
    <w:rsid w:val="006B5DC3"/>
    <w:rsid w:val="006B5E7A"/>
    <w:rsid w:val="006B639E"/>
    <w:rsid w:val="006B7B4C"/>
    <w:rsid w:val="006C0144"/>
    <w:rsid w:val="006C02FF"/>
    <w:rsid w:val="006C06BC"/>
    <w:rsid w:val="006C1D84"/>
    <w:rsid w:val="006C2313"/>
    <w:rsid w:val="006C3007"/>
    <w:rsid w:val="006C364D"/>
    <w:rsid w:val="006C4244"/>
    <w:rsid w:val="006C4D1A"/>
    <w:rsid w:val="006C518B"/>
    <w:rsid w:val="006C5760"/>
    <w:rsid w:val="006C5EEF"/>
    <w:rsid w:val="006C6994"/>
    <w:rsid w:val="006C6AC0"/>
    <w:rsid w:val="006C6DAF"/>
    <w:rsid w:val="006D13B9"/>
    <w:rsid w:val="006D5F2B"/>
    <w:rsid w:val="006D653F"/>
    <w:rsid w:val="006D6EFA"/>
    <w:rsid w:val="006D77E1"/>
    <w:rsid w:val="006D7CF7"/>
    <w:rsid w:val="006D7ED2"/>
    <w:rsid w:val="006E0529"/>
    <w:rsid w:val="006E07E5"/>
    <w:rsid w:val="006E1791"/>
    <w:rsid w:val="006E23E1"/>
    <w:rsid w:val="006E28E2"/>
    <w:rsid w:val="006E2986"/>
    <w:rsid w:val="006E2C77"/>
    <w:rsid w:val="006E3323"/>
    <w:rsid w:val="006E3AE5"/>
    <w:rsid w:val="006E40B1"/>
    <w:rsid w:val="006E431B"/>
    <w:rsid w:val="006E4D71"/>
    <w:rsid w:val="006E533E"/>
    <w:rsid w:val="006E53BC"/>
    <w:rsid w:val="006E54AF"/>
    <w:rsid w:val="006E6405"/>
    <w:rsid w:val="006E64BD"/>
    <w:rsid w:val="006E764E"/>
    <w:rsid w:val="006E7CBC"/>
    <w:rsid w:val="006E7D0A"/>
    <w:rsid w:val="006F0BEC"/>
    <w:rsid w:val="006F14E4"/>
    <w:rsid w:val="006F2AEF"/>
    <w:rsid w:val="006F3044"/>
    <w:rsid w:val="006F3716"/>
    <w:rsid w:val="006F3A64"/>
    <w:rsid w:val="006F3C90"/>
    <w:rsid w:val="006F3FDF"/>
    <w:rsid w:val="006F5DB0"/>
    <w:rsid w:val="006F6192"/>
    <w:rsid w:val="006F670F"/>
    <w:rsid w:val="006F7155"/>
    <w:rsid w:val="006F77AE"/>
    <w:rsid w:val="006F7DF6"/>
    <w:rsid w:val="007008A0"/>
    <w:rsid w:val="007008BB"/>
    <w:rsid w:val="00700AD7"/>
    <w:rsid w:val="00700C94"/>
    <w:rsid w:val="00700D3A"/>
    <w:rsid w:val="00700E2B"/>
    <w:rsid w:val="007011A2"/>
    <w:rsid w:val="00701887"/>
    <w:rsid w:val="00703DD9"/>
    <w:rsid w:val="0070400B"/>
    <w:rsid w:val="00704578"/>
    <w:rsid w:val="0070470F"/>
    <w:rsid w:val="007047A9"/>
    <w:rsid w:val="00704C86"/>
    <w:rsid w:val="0070724C"/>
    <w:rsid w:val="007119E2"/>
    <w:rsid w:val="00712C00"/>
    <w:rsid w:val="00712D2B"/>
    <w:rsid w:val="00712EB4"/>
    <w:rsid w:val="00713F99"/>
    <w:rsid w:val="00714B36"/>
    <w:rsid w:val="00714C38"/>
    <w:rsid w:val="00714D6D"/>
    <w:rsid w:val="00715365"/>
    <w:rsid w:val="007159A3"/>
    <w:rsid w:val="007160E4"/>
    <w:rsid w:val="0071649B"/>
    <w:rsid w:val="00717482"/>
    <w:rsid w:val="0072008B"/>
    <w:rsid w:val="0072027E"/>
    <w:rsid w:val="00720778"/>
    <w:rsid w:val="007212AB"/>
    <w:rsid w:val="00721337"/>
    <w:rsid w:val="00721897"/>
    <w:rsid w:val="0072246F"/>
    <w:rsid w:val="00722AE9"/>
    <w:rsid w:val="007239DB"/>
    <w:rsid w:val="00723C18"/>
    <w:rsid w:val="00723D2E"/>
    <w:rsid w:val="00723D57"/>
    <w:rsid w:val="00723D75"/>
    <w:rsid w:val="007249B8"/>
    <w:rsid w:val="00724C6F"/>
    <w:rsid w:val="007252B1"/>
    <w:rsid w:val="0072569A"/>
    <w:rsid w:val="00725B36"/>
    <w:rsid w:val="00725DAB"/>
    <w:rsid w:val="0072606B"/>
    <w:rsid w:val="007267F9"/>
    <w:rsid w:val="007277EF"/>
    <w:rsid w:val="00727ACB"/>
    <w:rsid w:val="00727B07"/>
    <w:rsid w:val="00730849"/>
    <w:rsid w:val="007315DF"/>
    <w:rsid w:val="00731AEC"/>
    <w:rsid w:val="00731B51"/>
    <w:rsid w:val="00732937"/>
    <w:rsid w:val="00733084"/>
    <w:rsid w:val="0073324A"/>
    <w:rsid w:val="00733703"/>
    <w:rsid w:val="007338EA"/>
    <w:rsid w:val="00733EA1"/>
    <w:rsid w:val="00733F95"/>
    <w:rsid w:val="00734BF3"/>
    <w:rsid w:val="00734F44"/>
    <w:rsid w:val="00736ED7"/>
    <w:rsid w:val="00736F75"/>
    <w:rsid w:val="007370FC"/>
    <w:rsid w:val="007376A8"/>
    <w:rsid w:val="00741798"/>
    <w:rsid w:val="007419FF"/>
    <w:rsid w:val="00741FC0"/>
    <w:rsid w:val="0074267B"/>
    <w:rsid w:val="00742ED6"/>
    <w:rsid w:val="00743828"/>
    <w:rsid w:val="00744539"/>
    <w:rsid w:val="007445C3"/>
    <w:rsid w:val="00744F50"/>
    <w:rsid w:val="00745875"/>
    <w:rsid w:val="00745D93"/>
    <w:rsid w:val="00746350"/>
    <w:rsid w:val="00746BAF"/>
    <w:rsid w:val="00747E98"/>
    <w:rsid w:val="00747EFC"/>
    <w:rsid w:val="0075014E"/>
    <w:rsid w:val="007502D8"/>
    <w:rsid w:val="0075059D"/>
    <w:rsid w:val="00751991"/>
    <w:rsid w:val="00751FFA"/>
    <w:rsid w:val="00752EC9"/>
    <w:rsid w:val="00752F95"/>
    <w:rsid w:val="00753E0E"/>
    <w:rsid w:val="007542B8"/>
    <w:rsid w:val="00754619"/>
    <w:rsid w:val="0075494E"/>
    <w:rsid w:val="00755124"/>
    <w:rsid w:val="007552A9"/>
    <w:rsid w:val="00756145"/>
    <w:rsid w:val="007568DF"/>
    <w:rsid w:val="0075693B"/>
    <w:rsid w:val="00757048"/>
    <w:rsid w:val="00757A7A"/>
    <w:rsid w:val="00757F62"/>
    <w:rsid w:val="007601A1"/>
    <w:rsid w:val="00760FC9"/>
    <w:rsid w:val="00761BBD"/>
    <w:rsid w:val="007630B8"/>
    <w:rsid w:val="00764895"/>
    <w:rsid w:val="007648CF"/>
    <w:rsid w:val="0076545E"/>
    <w:rsid w:val="00766CC4"/>
    <w:rsid w:val="00766D34"/>
    <w:rsid w:val="00767249"/>
    <w:rsid w:val="0076736E"/>
    <w:rsid w:val="00767890"/>
    <w:rsid w:val="0077013D"/>
    <w:rsid w:val="00771372"/>
    <w:rsid w:val="007730E9"/>
    <w:rsid w:val="00773659"/>
    <w:rsid w:val="00775039"/>
    <w:rsid w:val="0077618B"/>
    <w:rsid w:val="007767F5"/>
    <w:rsid w:val="00777584"/>
    <w:rsid w:val="00777993"/>
    <w:rsid w:val="00777E8D"/>
    <w:rsid w:val="00780807"/>
    <w:rsid w:val="00780F42"/>
    <w:rsid w:val="0078114B"/>
    <w:rsid w:val="0078135A"/>
    <w:rsid w:val="0078200D"/>
    <w:rsid w:val="00783482"/>
    <w:rsid w:val="00783F14"/>
    <w:rsid w:val="00784A65"/>
    <w:rsid w:val="00784C54"/>
    <w:rsid w:val="00784C79"/>
    <w:rsid w:val="00785DFC"/>
    <w:rsid w:val="007864F9"/>
    <w:rsid w:val="0078683E"/>
    <w:rsid w:val="0078684F"/>
    <w:rsid w:val="00786AEA"/>
    <w:rsid w:val="0078735B"/>
    <w:rsid w:val="007876AB"/>
    <w:rsid w:val="00787BF6"/>
    <w:rsid w:val="007904E1"/>
    <w:rsid w:val="00790E84"/>
    <w:rsid w:val="00790F4C"/>
    <w:rsid w:val="00791A06"/>
    <w:rsid w:val="00791CBE"/>
    <w:rsid w:val="00792350"/>
    <w:rsid w:val="007927A9"/>
    <w:rsid w:val="00792BC5"/>
    <w:rsid w:val="00793E5B"/>
    <w:rsid w:val="00793E7A"/>
    <w:rsid w:val="007940E3"/>
    <w:rsid w:val="00795351"/>
    <w:rsid w:val="0079589A"/>
    <w:rsid w:val="007968DB"/>
    <w:rsid w:val="00796FF5"/>
    <w:rsid w:val="0079702D"/>
    <w:rsid w:val="007A0404"/>
    <w:rsid w:val="007A18BC"/>
    <w:rsid w:val="007A1BFC"/>
    <w:rsid w:val="007A1EB0"/>
    <w:rsid w:val="007A2058"/>
    <w:rsid w:val="007A232A"/>
    <w:rsid w:val="007A313C"/>
    <w:rsid w:val="007A31CF"/>
    <w:rsid w:val="007A416F"/>
    <w:rsid w:val="007A4433"/>
    <w:rsid w:val="007A4767"/>
    <w:rsid w:val="007A4AF1"/>
    <w:rsid w:val="007A5065"/>
    <w:rsid w:val="007A533E"/>
    <w:rsid w:val="007A5DDD"/>
    <w:rsid w:val="007A6FDC"/>
    <w:rsid w:val="007A74A1"/>
    <w:rsid w:val="007A779C"/>
    <w:rsid w:val="007A79D7"/>
    <w:rsid w:val="007B04DB"/>
    <w:rsid w:val="007B0BD4"/>
    <w:rsid w:val="007B0E2E"/>
    <w:rsid w:val="007B15AB"/>
    <w:rsid w:val="007B1797"/>
    <w:rsid w:val="007B192A"/>
    <w:rsid w:val="007B1A23"/>
    <w:rsid w:val="007B1D21"/>
    <w:rsid w:val="007B1F53"/>
    <w:rsid w:val="007B21EB"/>
    <w:rsid w:val="007B31E0"/>
    <w:rsid w:val="007B370F"/>
    <w:rsid w:val="007B4590"/>
    <w:rsid w:val="007B4753"/>
    <w:rsid w:val="007B4BDE"/>
    <w:rsid w:val="007B55C1"/>
    <w:rsid w:val="007B5AE7"/>
    <w:rsid w:val="007B5CBB"/>
    <w:rsid w:val="007B5F30"/>
    <w:rsid w:val="007B6337"/>
    <w:rsid w:val="007B6ED4"/>
    <w:rsid w:val="007B7777"/>
    <w:rsid w:val="007C0307"/>
    <w:rsid w:val="007C0F01"/>
    <w:rsid w:val="007C1D46"/>
    <w:rsid w:val="007C23ED"/>
    <w:rsid w:val="007C2B71"/>
    <w:rsid w:val="007C3F82"/>
    <w:rsid w:val="007C477F"/>
    <w:rsid w:val="007C4A89"/>
    <w:rsid w:val="007C59C0"/>
    <w:rsid w:val="007C5C04"/>
    <w:rsid w:val="007C5FAD"/>
    <w:rsid w:val="007C75CA"/>
    <w:rsid w:val="007D04A7"/>
    <w:rsid w:val="007D079C"/>
    <w:rsid w:val="007D0893"/>
    <w:rsid w:val="007D0D99"/>
    <w:rsid w:val="007D0FB8"/>
    <w:rsid w:val="007D12FB"/>
    <w:rsid w:val="007D2EFF"/>
    <w:rsid w:val="007D32D7"/>
    <w:rsid w:val="007D3459"/>
    <w:rsid w:val="007D3525"/>
    <w:rsid w:val="007D49EE"/>
    <w:rsid w:val="007D4E5C"/>
    <w:rsid w:val="007D4E91"/>
    <w:rsid w:val="007D589C"/>
    <w:rsid w:val="007D6172"/>
    <w:rsid w:val="007D6D88"/>
    <w:rsid w:val="007D714B"/>
    <w:rsid w:val="007D7A0B"/>
    <w:rsid w:val="007E037B"/>
    <w:rsid w:val="007E0385"/>
    <w:rsid w:val="007E08A2"/>
    <w:rsid w:val="007E10FE"/>
    <w:rsid w:val="007E123B"/>
    <w:rsid w:val="007E142A"/>
    <w:rsid w:val="007E1E31"/>
    <w:rsid w:val="007E389F"/>
    <w:rsid w:val="007E5491"/>
    <w:rsid w:val="007E58E3"/>
    <w:rsid w:val="007E58FF"/>
    <w:rsid w:val="007E67A6"/>
    <w:rsid w:val="007E6B22"/>
    <w:rsid w:val="007E6B67"/>
    <w:rsid w:val="007E6CA6"/>
    <w:rsid w:val="007E6F5E"/>
    <w:rsid w:val="007E7D2D"/>
    <w:rsid w:val="007E7F87"/>
    <w:rsid w:val="007F0171"/>
    <w:rsid w:val="007F05EE"/>
    <w:rsid w:val="007F0A72"/>
    <w:rsid w:val="007F0DAB"/>
    <w:rsid w:val="007F1597"/>
    <w:rsid w:val="007F2CC6"/>
    <w:rsid w:val="007F2FA0"/>
    <w:rsid w:val="007F31CC"/>
    <w:rsid w:val="007F31EC"/>
    <w:rsid w:val="007F3279"/>
    <w:rsid w:val="007F391E"/>
    <w:rsid w:val="007F46C2"/>
    <w:rsid w:val="007F5389"/>
    <w:rsid w:val="007F616F"/>
    <w:rsid w:val="007F6230"/>
    <w:rsid w:val="007F695F"/>
    <w:rsid w:val="007F6C49"/>
    <w:rsid w:val="007F744B"/>
    <w:rsid w:val="007F79CD"/>
    <w:rsid w:val="008009E7"/>
    <w:rsid w:val="00800E56"/>
    <w:rsid w:val="0080187D"/>
    <w:rsid w:val="00801D75"/>
    <w:rsid w:val="0080212F"/>
    <w:rsid w:val="008027E5"/>
    <w:rsid w:val="00802873"/>
    <w:rsid w:val="00804049"/>
    <w:rsid w:val="008049F0"/>
    <w:rsid w:val="00804BD8"/>
    <w:rsid w:val="00804D31"/>
    <w:rsid w:val="008058F3"/>
    <w:rsid w:val="00805D6B"/>
    <w:rsid w:val="00806B01"/>
    <w:rsid w:val="0080729E"/>
    <w:rsid w:val="00811786"/>
    <w:rsid w:val="00811DAE"/>
    <w:rsid w:val="00812A0B"/>
    <w:rsid w:val="0081333D"/>
    <w:rsid w:val="0081355F"/>
    <w:rsid w:val="00813A5D"/>
    <w:rsid w:val="00813C6D"/>
    <w:rsid w:val="00813D7B"/>
    <w:rsid w:val="008155D4"/>
    <w:rsid w:val="00815F4F"/>
    <w:rsid w:val="00816320"/>
    <w:rsid w:val="00816A37"/>
    <w:rsid w:val="00817628"/>
    <w:rsid w:val="00817F5E"/>
    <w:rsid w:val="0082013D"/>
    <w:rsid w:val="00821ADE"/>
    <w:rsid w:val="00821C0F"/>
    <w:rsid w:val="008220F3"/>
    <w:rsid w:val="008221D6"/>
    <w:rsid w:val="00822EA0"/>
    <w:rsid w:val="0082305A"/>
    <w:rsid w:val="00823132"/>
    <w:rsid w:val="00826FCF"/>
    <w:rsid w:val="008302F6"/>
    <w:rsid w:val="00830C2B"/>
    <w:rsid w:val="008316F1"/>
    <w:rsid w:val="00831EE1"/>
    <w:rsid w:val="008324FC"/>
    <w:rsid w:val="00832594"/>
    <w:rsid w:val="00832C16"/>
    <w:rsid w:val="00833028"/>
    <w:rsid w:val="008330C9"/>
    <w:rsid w:val="00833259"/>
    <w:rsid w:val="008335B6"/>
    <w:rsid w:val="0083363B"/>
    <w:rsid w:val="008337C6"/>
    <w:rsid w:val="008337D9"/>
    <w:rsid w:val="00833AB2"/>
    <w:rsid w:val="00833B55"/>
    <w:rsid w:val="00833F9A"/>
    <w:rsid w:val="0083453A"/>
    <w:rsid w:val="00834A4F"/>
    <w:rsid w:val="00835362"/>
    <w:rsid w:val="008358E2"/>
    <w:rsid w:val="008359A7"/>
    <w:rsid w:val="00835A60"/>
    <w:rsid w:val="00835E97"/>
    <w:rsid w:val="00836A67"/>
    <w:rsid w:val="00837C33"/>
    <w:rsid w:val="0084023F"/>
    <w:rsid w:val="00842CF9"/>
    <w:rsid w:val="00842F60"/>
    <w:rsid w:val="00843FA7"/>
    <w:rsid w:val="00844023"/>
    <w:rsid w:val="00844572"/>
    <w:rsid w:val="00845E82"/>
    <w:rsid w:val="00845E9A"/>
    <w:rsid w:val="00846BFF"/>
    <w:rsid w:val="0084741F"/>
    <w:rsid w:val="008504FD"/>
    <w:rsid w:val="00850D69"/>
    <w:rsid w:val="00851509"/>
    <w:rsid w:val="008516D0"/>
    <w:rsid w:val="00851B7E"/>
    <w:rsid w:val="00851DE7"/>
    <w:rsid w:val="0085246F"/>
    <w:rsid w:val="00853F6C"/>
    <w:rsid w:val="0085459C"/>
    <w:rsid w:val="00854FA6"/>
    <w:rsid w:val="00855A62"/>
    <w:rsid w:val="00855E89"/>
    <w:rsid w:val="00856969"/>
    <w:rsid w:val="00857D46"/>
    <w:rsid w:val="00857F82"/>
    <w:rsid w:val="00860A3E"/>
    <w:rsid w:val="008626B1"/>
    <w:rsid w:val="008631E4"/>
    <w:rsid w:val="00863785"/>
    <w:rsid w:val="00863E11"/>
    <w:rsid w:val="0086431B"/>
    <w:rsid w:val="00864342"/>
    <w:rsid w:val="00864DE2"/>
    <w:rsid w:val="00864F1D"/>
    <w:rsid w:val="00865242"/>
    <w:rsid w:val="0086645B"/>
    <w:rsid w:val="00866D3E"/>
    <w:rsid w:val="00867543"/>
    <w:rsid w:val="00870714"/>
    <w:rsid w:val="008708D9"/>
    <w:rsid w:val="00871247"/>
    <w:rsid w:val="008714DD"/>
    <w:rsid w:val="008714FE"/>
    <w:rsid w:val="00871A64"/>
    <w:rsid w:val="00873BB1"/>
    <w:rsid w:val="00873D28"/>
    <w:rsid w:val="00873F01"/>
    <w:rsid w:val="00874478"/>
    <w:rsid w:val="008747A6"/>
    <w:rsid w:val="008750C1"/>
    <w:rsid w:val="008752A3"/>
    <w:rsid w:val="00875D20"/>
    <w:rsid w:val="0087721D"/>
    <w:rsid w:val="00877CCD"/>
    <w:rsid w:val="008808E7"/>
    <w:rsid w:val="00880AC0"/>
    <w:rsid w:val="00881B00"/>
    <w:rsid w:val="00881BCC"/>
    <w:rsid w:val="0088294F"/>
    <w:rsid w:val="00882D5A"/>
    <w:rsid w:val="00882FAB"/>
    <w:rsid w:val="0088355D"/>
    <w:rsid w:val="008839A4"/>
    <w:rsid w:val="00883B3E"/>
    <w:rsid w:val="00884F0C"/>
    <w:rsid w:val="00886357"/>
    <w:rsid w:val="008863B7"/>
    <w:rsid w:val="008869EF"/>
    <w:rsid w:val="00886A70"/>
    <w:rsid w:val="00886DD6"/>
    <w:rsid w:val="00886E50"/>
    <w:rsid w:val="00887C22"/>
    <w:rsid w:val="00890655"/>
    <w:rsid w:val="00891007"/>
    <w:rsid w:val="00891422"/>
    <w:rsid w:val="00892D6F"/>
    <w:rsid w:val="00894108"/>
    <w:rsid w:val="00894695"/>
    <w:rsid w:val="00894C47"/>
    <w:rsid w:val="00894D5F"/>
    <w:rsid w:val="00894D66"/>
    <w:rsid w:val="0089531B"/>
    <w:rsid w:val="008956B3"/>
    <w:rsid w:val="0089570D"/>
    <w:rsid w:val="00895C74"/>
    <w:rsid w:val="00895D0F"/>
    <w:rsid w:val="0089665E"/>
    <w:rsid w:val="00896876"/>
    <w:rsid w:val="00896936"/>
    <w:rsid w:val="00896ADC"/>
    <w:rsid w:val="008970BD"/>
    <w:rsid w:val="008971F5"/>
    <w:rsid w:val="00897DD4"/>
    <w:rsid w:val="008A018C"/>
    <w:rsid w:val="008A0486"/>
    <w:rsid w:val="008A0F35"/>
    <w:rsid w:val="008A1DFA"/>
    <w:rsid w:val="008A1E32"/>
    <w:rsid w:val="008A3CA4"/>
    <w:rsid w:val="008A428D"/>
    <w:rsid w:val="008A4BB8"/>
    <w:rsid w:val="008A5113"/>
    <w:rsid w:val="008A5F53"/>
    <w:rsid w:val="008A6CE5"/>
    <w:rsid w:val="008A6D09"/>
    <w:rsid w:val="008A7164"/>
    <w:rsid w:val="008A718D"/>
    <w:rsid w:val="008B04E8"/>
    <w:rsid w:val="008B0E70"/>
    <w:rsid w:val="008B14C3"/>
    <w:rsid w:val="008B1FC3"/>
    <w:rsid w:val="008B21A8"/>
    <w:rsid w:val="008B230E"/>
    <w:rsid w:val="008B2E6D"/>
    <w:rsid w:val="008B3002"/>
    <w:rsid w:val="008B32BB"/>
    <w:rsid w:val="008B37D8"/>
    <w:rsid w:val="008B4A14"/>
    <w:rsid w:val="008B52CA"/>
    <w:rsid w:val="008B6E1B"/>
    <w:rsid w:val="008B7321"/>
    <w:rsid w:val="008C0254"/>
    <w:rsid w:val="008C1B52"/>
    <w:rsid w:val="008C2FA1"/>
    <w:rsid w:val="008C358F"/>
    <w:rsid w:val="008C3CD7"/>
    <w:rsid w:val="008C45E6"/>
    <w:rsid w:val="008C4957"/>
    <w:rsid w:val="008C53DD"/>
    <w:rsid w:val="008C55A4"/>
    <w:rsid w:val="008C5BDF"/>
    <w:rsid w:val="008C5C87"/>
    <w:rsid w:val="008C6BF3"/>
    <w:rsid w:val="008D003B"/>
    <w:rsid w:val="008D029B"/>
    <w:rsid w:val="008D13C7"/>
    <w:rsid w:val="008D2A0C"/>
    <w:rsid w:val="008D318F"/>
    <w:rsid w:val="008D3310"/>
    <w:rsid w:val="008D3D34"/>
    <w:rsid w:val="008D436D"/>
    <w:rsid w:val="008D4BDA"/>
    <w:rsid w:val="008D53B0"/>
    <w:rsid w:val="008D55EE"/>
    <w:rsid w:val="008D60A4"/>
    <w:rsid w:val="008D6AD5"/>
    <w:rsid w:val="008D6C8A"/>
    <w:rsid w:val="008D7630"/>
    <w:rsid w:val="008E1092"/>
    <w:rsid w:val="008E2019"/>
    <w:rsid w:val="008E2745"/>
    <w:rsid w:val="008E2B51"/>
    <w:rsid w:val="008E322E"/>
    <w:rsid w:val="008E34C1"/>
    <w:rsid w:val="008E496D"/>
    <w:rsid w:val="008E54BA"/>
    <w:rsid w:val="008E6511"/>
    <w:rsid w:val="008E652D"/>
    <w:rsid w:val="008E67BF"/>
    <w:rsid w:val="008E70F9"/>
    <w:rsid w:val="008E7AFB"/>
    <w:rsid w:val="008F11F8"/>
    <w:rsid w:val="008F14BF"/>
    <w:rsid w:val="008F3D42"/>
    <w:rsid w:val="008F4B09"/>
    <w:rsid w:val="008F5085"/>
    <w:rsid w:val="008F5508"/>
    <w:rsid w:val="008F55CC"/>
    <w:rsid w:val="008F7094"/>
    <w:rsid w:val="0090055A"/>
    <w:rsid w:val="009016AE"/>
    <w:rsid w:val="0090177D"/>
    <w:rsid w:val="00901868"/>
    <w:rsid w:val="00902DCF"/>
    <w:rsid w:val="009032B4"/>
    <w:rsid w:val="00904709"/>
    <w:rsid w:val="00906626"/>
    <w:rsid w:val="009067CA"/>
    <w:rsid w:val="00906F8A"/>
    <w:rsid w:val="00907025"/>
    <w:rsid w:val="00907FB3"/>
    <w:rsid w:val="00910157"/>
    <w:rsid w:val="00910A60"/>
    <w:rsid w:val="0091119F"/>
    <w:rsid w:val="0091407B"/>
    <w:rsid w:val="009142CF"/>
    <w:rsid w:val="0091431C"/>
    <w:rsid w:val="00914A18"/>
    <w:rsid w:val="00914C15"/>
    <w:rsid w:val="009150AA"/>
    <w:rsid w:val="009151B4"/>
    <w:rsid w:val="009154B5"/>
    <w:rsid w:val="00915CAC"/>
    <w:rsid w:val="0091611C"/>
    <w:rsid w:val="0091650F"/>
    <w:rsid w:val="00916966"/>
    <w:rsid w:val="00916EEB"/>
    <w:rsid w:val="00917171"/>
    <w:rsid w:val="0091739C"/>
    <w:rsid w:val="009173A2"/>
    <w:rsid w:val="009178EB"/>
    <w:rsid w:val="00917951"/>
    <w:rsid w:val="00917B04"/>
    <w:rsid w:val="00921C0F"/>
    <w:rsid w:val="00922518"/>
    <w:rsid w:val="009238F8"/>
    <w:rsid w:val="00923B38"/>
    <w:rsid w:val="009247A0"/>
    <w:rsid w:val="00924958"/>
    <w:rsid w:val="00924EB3"/>
    <w:rsid w:val="009252E2"/>
    <w:rsid w:val="00925A23"/>
    <w:rsid w:val="00926EFB"/>
    <w:rsid w:val="009274DC"/>
    <w:rsid w:val="009279A7"/>
    <w:rsid w:val="00927E10"/>
    <w:rsid w:val="00930401"/>
    <w:rsid w:val="0093153D"/>
    <w:rsid w:val="00931738"/>
    <w:rsid w:val="00932A9B"/>
    <w:rsid w:val="00932D94"/>
    <w:rsid w:val="009334E1"/>
    <w:rsid w:val="009342CF"/>
    <w:rsid w:val="009342DC"/>
    <w:rsid w:val="0093465D"/>
    <w:rsid w:val="00934E5E"/>
    <w:rsid w:val="0093539C"/>
    <w:rsid w:val="00935443"/>
    <w:rsid w:val="00935713"/>
    <w:rsid w:val="009365E0"/>
    <w:rsid w:val="00937017"/>
    <w:rsid w:val="009370C9"/>
    <w:rsid w:val="00937271"/>
    <w:rsid w:val="00940314"/>
    <w:rsid w:val="0094380B"/>
    <w:rsid w:val="00943AB5"/>
    <w:rsid w:val="009440EC"/>
    <w:rsid w:val="0094477A"/>
    <w:rsid w:val="00945874"/>
    <w:rsid w:val="00945E49"/>
    <w:rsid w:val="00946086"/>
    <w:rsid w:val="00946425"/>
    <w:rsid w:val="00946592"/>
    <w:rsid w:val="00946BBF"/>
    <w:rsid w:val="0094712D"/>
    <w:rsid w:val="0094768B"/>
    <w:rsid w:val="00947C32"/>
    <w:rsid w:val="00947E9D"/>
    <w:rsid w:val="0095080B"/>
    <w:rsid w:val="00951D88"/>
    <w:rsid w:val="00952019"/>
    <w:rsid w:val="00952139"/>
    <w:rsid w:val="00952252"/>
    <w:rsid w:val="00952A00"/>
    <w:rsid w:val="00952A21"/>
    <w:rsid w:val="00953168"/>
    <w:rsid w:val="0095367C"/>
    <w:rsid w:val="009538DE"/>
    <w:rsid w:val="00953AFF"/>
    <w:rsid w:val="00953FF4"/>
    <w:rsid w:val="00954441"/>
    <w:rsid w:val="009549A0"/>
    <w:rsid w:val="00954EBC"/>
    <w:rsid w:val="0095561C"/>
    <w:rsid w:val="00955ECF"/>
    <w:rsid w:val="009572FC"/>
    <w:rsid w:val="00957968"/>
    <w:rsid w:val="00957CF1"/>
    <w:rsid w:val="00960BD1"/>
    <w:rsid w:val="00961B00"/>
    <w:rsid w:val="009620A5"/>
    <w:rsid w:val="009621D4"/>
    <w:rsid w:val="00963E63"/>
    <w:rsid w:val="00964440"/>
    <w:rsid w:val="009672A6"/>
    <w:rsid w:val="00967EB2"/>
    <w:rsid w:val="00970018"/>
    <w:rsid w:val="009707A5"/>
    <w:rsid w:val="0097105A"/>
    <w:rsid w:val="009713D0"/>
    <w:rsid w:val="0097186E"/>
    <w:rsid w:val="00971995"/>
    <w:rsid w:val="00971FF5"/>
    <w:rsid w:val="00972114"/>
    <w:rsid w:val="00972452"/>
    <w:rsid w:val="0097276B"/>
    <w:rsid w:val="00972FDA"/>
    <w:rsid w:val="009733F7"/>
    <w:rsid w:val="00973BCD"/>
    <w:rsid w:val="00973E55"/>
    <w:rsid w:val="009746A9"/>
    <w:rsid w:val="009749B8"/>
    <w:rsid w:val="00975C5E"/>
    <w:rsid w:val="00975C84"/>
    <w:rsid w:val="009766C3"/>
    <w:rsid w:val="00977FF1"/>
    <w:rsid w:val="00980222"/>
    <w:rsid w:val="00980623"/>
    <w:rsid w:val="00980DB5"/>
    <w:rsid w:val="00982381"/>
    <w:rsid w:val="009824CD"/>
    <w:rsid w:val="00982814"/>
    <w:rsid w:val="00982E7F"/>
    <w:rsid w:val="009830AD"/>
    <w:rsid w:val="00983469"/>
    <w:rsid w:val="00983830"/>
    <w:rsid w:val="00984511"/>
    <w:rsid w:val="0098455C"/>
    <w:rsid w:val="009846F8"/>
    <w:rsid w:val="0098520C"/>
    <w:rsid w:val="009865E8"/>
    <w:rsid w:val="009866DB"/>
    <w:rsid w:val="00986BE2"/>
    <w:rsid w:val="00987187"/>
    <w:rsid w:val="00987335"/>
    <w:rsid w:val="0098749F"/>
    <w:rsid w:val="00987AAF"/>
    <w:rsid w:val="00987C01"/>
    <w:rsid w:val="00987E2F"/>
    <w:rsid w:val="0099016E"/>
    <w:rsid w:val="00990CE9"/>
    <w:rsid w:val="00990E1E"/>
    <w:rsid w:val="0099140E"/>
    <w:rsid w:val="009916B6"/>
    <w:rsid w:val="0099174E"/>
    <w:rsid w:val="0099190A"/>
    <w:rsid w:val="00991B09"/>
    <w:rsid w:val="00991C40"/>
    <w:rsid w:val="00991DB9"/>
    <w:rsid w:val="00991EA9"/>
    <w:rsid w:val="0099265B"/>
    <w:rsid w:val="00993435"/>
    <w:rsid w:val="00993AD3"/>
    <w:rsid w:val="00994378"/>
    <w:rsid w:val="00994A14"/>
    <w:rsid w:val="00994DB6"/>
    <w:rsid w:val="0099525D"/>
    <w:rsid w:val="00995BEF"/>
    <w:rsid w:val="009964A7"/>
    <w:rsid w:val="0099713A"/>
    <w:rsid w:val="00997352"/>
    <w:rsid w:val="009976C7"/>
    <w:rsid w:val="009A00C1"/>
    <w:rsid w:val="009A0212"/>
    <w:rsid w:val="009A03E9"/>
    <w:rsid w:val="009A09C1"/>
    <w:rsid w:val="009A0F2C"/>
    <w:rsid w:val="009A19F7"/>
    <w:rsid w:val="009A1DEC"/>
    <w:rsid w:val="009A1E7C"/>
    <w:rsid w:val="009A2B67"/>
    <w:rsid w:val="009A367A"/>
    <w:rsid w:val="009A4535"/>
    <w:rsid w:val="009A53CE"/>
    <w:rsid w:val="009A5E88"/>
    <w:rsid w:val="009A61ED"/>
    <w:rsid w:val="009A6297"/>
    <w:rsid w:val="009A62E1"/>
    <w:rsid w:val="009A6D86"/>
    <w:rsid w:val="009A7174"/>
    <w:rsid w:val="009A72A4"/>
    <w:rsid w:val="009A7968"/>
    <w:rsid w:val="009A7A22"/>
    <w:rsid w:val="009B0563"/>
    <w:rsid w:val="009B08AC"/>
    <w:rsid w:val="009B0E21"/>
    <w:rsid w:val="009B0FAA"/>
    <w:rsid w:val="009B3905"/>
    <w:rsid w:val="009B390B"/>
    <w:rsid w:val="009B4868"/>
    <w:rsid w:val="009B4FB1"/>
    <w:rsid w:val="009B5A94"/>
    <w:rsid w:val="009B5BBB"/>
    <w:rsid w:val="009B5CAB"/>
    <w:rsid w:val="009B5D75"/>
    <w:rsid w:val="009B5DC6"/>
    <w:rsid w:val="009B66B7"/>
    <w:rsid w:val="009B6FE1"/>
    <w:rsid w:val="009B719C"/>
    <w:rsid w:val="009B7620"/>
    <w:rsid w:val="009B78FA"/>
    <w:rsid w:val="009C1225"/>
    <w:rsid w:val="009C1492"/>
    <w:rsid w:val="009C16C1"/>
    <w:rsid w:val="009C1717"/>
    <w:rsid w:val="009C18BC"/>
    <w:rsid w:val="009C2291"/>
    <w:rsid w:val="009C2299"/>
    <w:rsid w:val="009C24DC"/>
    <w:rsid w:val="009C2C73"/>
    <w:rsid w:val="009C312A"/>
    <w:rsid w:val="009C32BB"/>
    <w:rsid w:val="009C4272"/>
    <w:rsid w:val="009C4CB5"/>
    <w:rsid w:val="009C4E00"/>
    <w:rsid w:val="009C4FD2"/>
    <w:rsid w:val="009C5101"/>
    <w:rsid w:val="009C59FF"/>
    <w:rsid w:val="009C61DE"/>
    <w:rsid w:val="009C6ADD"/>
    <w:rsid w:val="009C6C45"/>
    <w:rsid w:val="009C7158"/>
    <w:rsid w:val="009C7378"/>
    <w:rsid w:val="009C779E"/>
    <w:rsid w:val="009C7E8E"/>
    <w:rsid w:val="009D03A4"/>
    <w:rsid w:val="009D0A60"/>
    <w:rsid w:val="009D0B28"/>
    <w:rsid w:val="009D120F"/>
    <w:rsid w:val="009D163E"/>
    <w:rsid w:val="009D1DAB"/>
    <w:rsid w:val="009D1ECE"/>
    <w:rsid w:val="009D256A"/>
    <w:rsid w:val="009D2B49"/>
    <w:rsid w:val="009D2F2F"/>
    <w:rsid w:val="009D2FEE"/>
    <w:rsid w:val="009D3D52"/>
    <w:rsid w:val="009D5732"/>
    <w:rsid w:val="009D785B"/>
    <w:rsid w:val="009E0016"/>
    <w:rsid w:val="009E053C"/>
    <w:rsid w:val="009E07B1"/>
    <w:rsid w:val="009E12B0"/>
    <w:rsid w:val="009E164C"/>
    <w:rsid w:val="009E165E"/>
    <w:rsid w:val="009E178A"/>
    <w:rsid w:val="009E260F"/>
    <w:rsid w:val="009E2A2B"/>
    <w:rsid w:val="009E359F"/>
    <w:rsid w:val="009E36FF"/>
    <w:rsid w:val="009E4509"/>
    <w:rsid w:val="009E486F"/>
    <w:rsid w:val="009E4A74"/>
    <w:rsid w:val="009E5ECA"/>
    <w:rsid w:val="009E6913"/>
    <w:rsid w:val="009E6A72"/>
    <w:rsid w:val="009E7865"/>
    <w:rsid w:val="009F036C"/>
    <w:rsid w:val="009F049C"/>
    <w:rsid w:val="009F0E7C"/>
    <w:rsid w:val="009F0EAE"/>
    <w:rsid w:val="009F1892"/>
    <w:rsid w:val="009F1A83"/>
    <w:rsid w:val="009F26F9"/>
    <w:rsid w:val="009F2874"/>
    <w:rsid w:val="009F28EB"/>
    <w:rsid w:val="009F5CFD"/>
    <w:rsid w:val="009F5E1A"/>
    <w:rsid w:val="009F60E8"/>
    <w:rsid w:val="009F6421"/>
    <w:rsid w:val="009F756E"/>
    <w:rsid w:val="009F7DF4"/>
    <w:rsid w:val="00A00142"/>
    <w:rsid w:val="00A002A5"/>
    <w:rsid w:val="00A00CDC"/>
    <w:rsid w:val="00A011D5"/>
    <w:rsid w:val="00A01643"/>
    <w:rsid w:val="00A02345"/>
    <w:rsid w:val="00A026F3"/>
    <w:rsid w:val="00A0273B"/>
    <w:rsid w:val="00A0273D"/>
    <w:rsid w:val="00A02A4A"/>
    <w:rsid w:val="00A02BE1"/>
    <w:rsid w:val="00A02DE9"/>
    <w:rsid w:val="00A030A5"/>
    <w:rsid w:val="00A03269"/>
    <w:rsid w:val="00A03F42"/>
    <w:rsid w:val="00A04D40"/>
    <w:rsid w:val="00A05D64"/>
    <w:rsid w:val="00A05FD4"/>
    <w:rsid w:val="00A0696A"/>
    <w:rsid w:val="00A06EED"/>
    <w:rsid w:val="00A07E14"/>
    <w:rsid w:val="00A1127D"/>
    <w:rsid w:val="00A11989"/>
    <w:rsid w:val="00A123DB"/>
    <w:rsid w:val="00A13400"/>
    <w:rsid w:val="00A137AA"/>
    <w:rsid w:val="00A13D62"/>
    <w:rsid w:val="00A1402D"/>
    <w:rsid w:val="00A144C4"/>
    <w:rsid w:val="00A145EC"/>
    <w:rsid w:val="00A14B6F"/>
    <w:rsid w:val="00A158ED"/>
    <w:rsid w:val="00A15995"/>
    <w:rsid w:val="00A170F8"/>
    <w:rsid w:val="00A172A5"/>
    <w:rsid w:val="00A17686"/>
    <w:rsid w:val="00A178A3"/>
    <w:rsid w:val="00A17D62"/>
    <w:rsid w:val="00A17D84"/>
    <w:rsid w:val="00A2021A"/>
    <w:rsid w:val="00A206AF"/>
    <w:rsid w:val="00A20775"/>
    <w:rsid w:val="00A21325"/>
    <w:rsid w:val="00A21DB1"/>
    <w:rsid w:val="00A2239B"/>
    <w:rsid w:val="00A22BEB"/>
    <w:rsid w:val="00A237B2"/>
    <w:rsid w:val="00A237CA"/>
    <w:rsid w:val="00A23A4B"/>
    <w:rsid w:val="00A249B6"/>
    <w:rsid w:val="00A25307"/>
    <w:rsid w:val="00A25619"/>
    <w:rsid w:val="00A25BD6"/>
    <w:rsid w:val="00A26205"/>
    <w:rsid w:val="00A263AC"/>
    <w:rsid w:val="00A26A31"/>
    <w:rsid w:val="00A2756E"/>
    <w:rsid w:val="00A27A0B"/>
    <w:rsid w:val="00A306CC"/>
    <w:rsid w:val="00A31AF2"/>
    <w:rsid w:val="00A32181"/>
    <w:rsid w:val="00A327CE"/>
    <w:rsid w:val="00A328F7"/>
    <w:rsid w:val="00A3319D"/>
    <w:rsid w:val="00A33920"/>
    <w:rsid w:val="00A33F75"/>
    <w:rsid w:val="00A3414E"/>
    <w:rsid w:val="00A34194"/>
    <w:rsid w:val="00A35A42"/>
    <w:rsid w:val="00A369C3"/>
    <w:rsid w:val="00A36B62"/>
    <w:rsid w:val="00A3708D"/>
    <w:rsid w:val="00A37733"/>
    <w:rsid w:val="00A4171C"/>
    <w:rsid w:val="00A41A7B"/>
    <w:rsid w:val="00A41FA4"/>
    <w:rsid w:val="00A42366"/>
    <w:rsid w:val="00A4269F"/>
    <w:rsid w:val="00A431C1"/>
    <w:rsid w:val="00A44A32"/>
    <w:rsid w:val="00A44E69"/>
    <w:rsid w:val="00A46506"/>
    <w:rsid w:val="00A46AEF"/>
    <w:rsid w:val="00A47180"/>
    <w:rsid w:val="00A472BA"/>
    <w:rsid w:val="00A479E6"/>
    <w:rsid w:val="00A47F37"/>
    <w:rsid w:val="00A500AF"/>
    <w:rsid w:val="00A5079A"/>
    <w:rsid w:val="00A50D09"/>
    <w:rsid w:val="00A50F41"/>
    <w:rsid w:val="00A51E75"/>
    <w:rsid w:val="00A522BF"/>
    <w:rsid w:val="00A5230B"/>
    <w:rsid w:val="00A52CD8"/>
    <w:rsid w:val="00A53007"/>
    <w:rsid w:val="00A53271"/>
    <w:rsid w:val="00A53778"/>
    <w:rsid w:val="00A54198"/>
    <w:rsid w:val="00A56FA5"/>
    <w:rsid w:val="00A570F0"/>
    <w:rsid w:val="00A5791E"/>
    <w:rsid w:val="00A57E4C"/>
    <w:rsid w:val="00A61384"/>
    <w:rsid w:val="00A61C82"/>
    <w:rsid w:val="00A6295D"/>
    <w:rsid w:val="00A63B9F"/>
    <w:rsid w:val="00A6414E"/>
    <w:rsid w:val="00A64A8C"/>
    <w:rsid w:val="00A64E2B"/>
    <w:rsid w:val="00A64F30"/>
    <w:rsid w:val="00A64FB2"/>
    <w:rsid w:val="00A651A8"/>
    <w:rsid w:val="00A655E0"/>
    <w:rsid w:val="00A65DBD"/>
    <w:rsid w:val="00A65EF8"/>
    <w:rsid w:val="00A66647"/>
    <w:rsid w:val="00A66988"/>
    <w:rsid w:val="00A66C49"/>
    <w:rsid w:val="00A67107"/>
    <w:rsid w:val="00A67304"/>
    <w:rsid w:val="00A67521"/>
    <w:rsid w:val="00A70DA4"/>
    <w:rsid w:val="00A71D59"/>
    <w:rsid w:val="00A71EDE"/>
    <w:rsid w:val="00A7273C"/>
    <w:rsid w:val="00A72C43"/>
    <w:rsid w:val="00A72DFD"/>
    <w:rsid w:val="00A72E6C"/>
    <w:rsid w:val="00A72F6F"/>
    <w:rsid w:val="00A7348D"/>
    <w:rsid w:val="00A751DC"/>
    <w:rsid w:val="00A7593B"/>
    <w:rsid w:val="00A75CEB"/>
    <w:rsid w:val="00A763CB"/>
    <w:rsid w:val="00A76445"/>
    <w:rsid w:val="00A767B9"/>
    <w:rsid w:val="00A768C1"/>
    <w:rsid w:val="00A76F66"/>
    <w:rsid w:val="00A77E66"/>
    <w:rsid w:val="00A77E81"/>
    <w:rsid w:val="00A80297"/>
    <w:rsid w:val="00A813BC"/>
    <w:rsid w:val="00A824B3"/>
    <w:rsid w:val="00A82F81"/>
    <w:rsid w:val="00A8334F"/>
    <w:rsid w:val="00A8384D"/>
    <w:rsid w:val="00A83B4B"/>
    <w:rsid w:val="00A84599"/>
    <w:rsid w:val="00A84648"/>
    <w:rsid w:val="00A84E31"/>
    <w:rsid w:val="00A85116"/>
    <w:rsid w:val="00A856C8"/>
    <w:rsid w:val="00A85ECD"/>
    <w:rsid w:val="00A8620D"/>
    <w:rsid w:val="00A87581"/>
    <w:rsid w:val="00A87AD4"/>
    <w:rsid w:val="00A90622"/>
    <w:rsid w:val="00A90F8F"/>
    <w:rsid w:val="00A9216E"/>
    <w:rsid w:val="00A92757"/>
    <w:rsid w:val="00A92C9D"/>
    <w:rsid w:val="00A932AA"/>
    <w:rsid w:val="00A93918"/>
    <w:rsid w:val="00A93AF4"/>
    <w:rsid w:val="00A93C3B"/>
    <w:rsid w:val="00A93FA0"/>
    <w:rsid w:val="00A95CB6"/>
    <w:rsid w:val="00A969B1"/>
    <w:rsid w:val="00A96CD0"/>
    <w:rsid w:val="00A97138"/>
    <w:rsid w:val="00A97A89"/>
    <w:rsid w:val="00A97E97"/>
    <w:rsid w:val="00AA02A3"/>
    <w:rsid w:val="00AA0FA9"/>
    <w:rsid w:val="00AA19B9"/>
    <w:rsid w:val="00AA1A51"/>
    <w:rsid w:val="00AA2E9E"/>
    <w:rsid w:val="00AA32BB"/>
    <w:rsid w:val="00AA471E"/>
    <w:rsid w:val="00AA4F0B"/>
    <w:rsid w:val="00AA5739"/>
    <w:rsid w:val="00AA5EF2"/>
    <w:rsid w:val="00AA5F29"/>
    <w:rsid w:val="00AA7351"/>
    <w:rsid w:val="00AA7A21"/>
    <w:rsid w:val="00AA7EE4"/>
    <w:rsid w:val="00AB146C"/>
    <w:rsid w:val="00AB16DE"/>
    <w:rsid w:val="00AB1823"/>
    <w:rsid w:val="00AB185F"/>
    <w:rsid w:val="00AB2D2E"/>
    <w:rsid w:val="00AB2F1F"/>
    <w:rsid w:val="00AB32A1"/>
    <w:rsid w:val="00AB4617"/>
    <w:rsid w:val="00AB46DF"/>
    <w:rsid w:val="00AB4897"/>
    <w:rsid w:val="00AB4CB8"/>
    <w:rsid w:val="00AB4DCC"/>
    <w:rsid w:val="00AB5B03"/>
    <w:rsid w:val="00AC048E"/>
    <w:rsid w:val="00AC1D02"/>
    <w:rsid w:val="00AC21E4"/>
    <w:rsid w:val="00AC42E4"/>
    <w:rsid w:val="00AC43A7"/>
    <w:rsid w:val="00AC44E2"/>
    <w:rsid w:val="00AC4635"/>
    <w:rsid w:val="00AC63F3"/>
    <w:rsid w:val="00AC7E25"/>
    <w:rsid w:val="00AD053B"/>
    <w:rsid w:val="00AD08A4"/>
    <w:rsid w:val="00AD0AAB"/>
    <w:rsid w:val="00AD0DA8"/>
    <w:rsid w:val="00AD10D4"/>
    <w:rsid w:val="00AD1134"/>
    <w:rsid w:val="00AD2E79"/>
    <w:rsid w:val="00AD3E5F"/>
    <w:rsid w:val="00AD45FB"/>
    <w:rsid w:val="00AD4E58"/>
    <w:rsid w:val="00AD4F7A"/>
    <w:rsid w:val="00AD5478"/>
    <w:rsid w:val="00AD61C3"/>
    <w:rsid w:val="00AD6321"/>
    <w:rsid w:val="00AD64C0"/>
    <w:rsid w:val="00AD6544"/>
    <w:rsid w:val="00AD6FCA"/>
    <w:rsid w:val="00AD7374"/>
    <w:rsid w:val="00AD7D4F"/>
    <w:rsid w:val="00AE0C35"/>
    <w:rsid w:val="00AE16D5"/>
    <w:rsid w:val="00AE1A03"/>
    <w:rsid w:val="00AE1CF4"/>
    <w:rsid w:val="00AE2A89"/>
    <w:rsid w:val="00AE3207"/>
    <w:rsid w:val="00AE3679"/>
    <w:rsid w:val="00AE39A7"/>
    <w:rsid w:val="00AE3D26"/>
    <w:rsid w:val="00AE4C6B"/>
    <w:rsid w:val="00AE4D1C"/>
    <w:rsid w:val="00AE6D24"/>
    <w:rsid w:val="00AE72E1"/>
    <w:rsid w:val="00AE7E93"/>
    <w:rsid w:val="00AF11F8"/>
    <w:rsid w:val="00AF148F"/>
    <w:rsid w:val="00AF15F8"/>
    <w:rsid w:val="00AF1C40"/>
    <w:rsid w:val="00AF2D49"/>
    <w:rsid w:val="00AF2DCC"/>
    <w:rsid w:val="00AF300A"/>
    <w:rsid w:val="00AF44C1"/>
    <w:rsid w:val="00AF4F3B"/>
    <w:rsid w:val="00AF7578"/>
    <w:rsid w:val="00AF77FE"/>
    <w:rsid w:val="00AF7C73"/>
    <w:rsid w:val="00AF7C7D"/>
    <w:rsid w:val="00B01415"/>
    <w:rsid w:val="00B01D9C"/>
    <w:rsid w:val="00B0225A"/>
    <w:rsid w:val="00B03467"/>
    <w:rsid w:val="00B035DB"/>
    <w:rsid w:val="00B03810"/>
    <w:rsid w:val="00B043D0"/>
    <w:rsid w:val="00B04465"/>
    <w:rsid w:val="00B04504"/>
    <w:rsid w:val="00B04543"/>
    <w:rsid w:val="00B054B4"/>
    <w:rsid w:val="00B0554E"/>
    <w:rsid w:val="00B0732A"/>
    <w:rsid w:val="00B0738F"/>
    <w:rsid w:val="00B10463"/>
    <w:rsid w:val="00B11110"/>
    <w:rsid w:val="00B11740"/>
    <w:rsid w:val="00B11C7B"/>
    <w:rsid w:val="00B12F2B"/>
    <w:rsid w:val="00B139EE"/>
    <w:rsid w:val="00B13ABB"/>
    <w:rsid w:val="00B13B9A"/>
    <w:rsid w:val="00B13D90"/>
    <w:rsid w:val="00B159E2"/>
    <w:rsid w:val="00B15A03"/>
    <w:rsid w:val="00B163C1"/>
    <w:rsid w:val="00B16616"/>
    <w:rsid w:val="00B1667D"/>
    <w:rsid w:val="00B16C10"/>
    <w:rsid w:val="00B172DB"/>
    <w:rsid w:val="00B173B4"/>
    <w:rsid w:val="00B17427"/>
    <w:rsid w:val="00B17F06"/>
    <w:rsid w:val="00B200CA"/>
    <w:rsid w:val="00B20F4E"/>
    <w:rsid w:val="00B219F5"/>
    <w:rsid w:val="00B21A69"/>
    <w:rsid w:val="00B225D5"/>
    <w:rsid w:val="00B2338C"/>
    <w:rsid w:val="00B2343E"/>
    <w:rsid w:val="00B23AD5"/>
    <w:rsid w:val="00B23EFC"/>
    <w:rsid w:val="00B25E71"/>
    <w:rsid w:val="00B25FBC"/>
    <w:rsid w:val="00B30E44"/>
    <w:rsid w:val="00B31923"/>
    <w:rsid w:val="00B320B3"/>
    <w:rsid w:val="00B3240D"/>
    <w:rsid w:val="00B337F5"/>
    <w:rsid w:val="00B33E74"/>
    <w:rsid w:val="00B3467B"/>
    <w:rsid w:val="00B351F1"/>
    <w:rsid w:val="00B3577F"/>
    <w:rsid w:val="00B357A6"/>
    <w:rsid w:val="00B360C2"/>
    <w:rsid w:val="00B364D0"/>
    <w:rsid w:val="00B366C9"/>
    <w:rsid w:val="00B36894"/>
    <w:rsid w:val="00B369CA"/>
    <w:rsid w:val="00B37BC5"/>
    <w:rsid w:val="00B37D24"/>
    <w:rsid w:val="00B37F95"/>
    <w:rsid w:val="00B40595"/>
    <w:rsid w:val="00B40BBF"/>
    <w:rsid w:val="00B40E80"/>
    <w:rsid w:val="00B41048"/>
    <w:rsid w:val="00B417D3"/>
    <w:rsid w:val="00B42602"/>
    <w:rsid w:val="00B42EE7"/>
    <w:rsid w:val="00B42F85"/>
    <w:rsid w:val="00B432F7"/>
    <w:rsid w:val="00B435DC"/>
    <w:rsid w:val="00B43D4F"/>
    <w:rsid w:val="00B43E09"/>
    <w:rsid w:val="00B4493F"/>
    <w:rsid w:val="00B45892"/>
    <w:rsid w:val="00B45F46"/>
    <w:rsid w:val="00B466EC"/>
    <w:rsid w:val="00B46EC0"/>
    <w:rsid w:val="00B47117"/>
    <w:rsid w:val="00B471D7"/>
    <w:rsid w:val="00B47D8F"/>
    <w:rsid w:val="00B505C4"/>
    <w:rsid w:val="00B51021"/>
    <w:rsid w:val="00B51A75"/>
    <w:rsid w:val="00B51AE1"/>
    <w:rsid w:val="00B51F29"/>
    <w:rsid w:val="00B520A2"/>
    <w:rsid w:val="00B52C5F"/>
    <w:rsid w:val="00B53359"/>
    <w:rsid w:val="00B546D2"/>
    <w:rsid w:val="00B54EDC"/>
    <w:rsid w:val="00B550B4"/>
    <w:rsid w:val="00B55240"/>
    <w:rsid w:val="00B552EA"/>
    <w:rsid w:val="00B55B12"/>
    <w:rsid w:val="00B55CB0"/>
    <w:rsid w:val="00B564F0"/>
    <w:rsid w:val="00B56C93"/>
    <w:rsid w:val="00B56D4C"/>
    <w:rsid w:val="00B576C2"/>
    <w:rsid w:val="00B5798D"/>
    <w:rsid w:val="00B57A38"/>
    <w:rsid w:val="00B6075E"/>
    <w:rsid w:val="00B617A5"/>
    <w:rsid w:val="00B6200E"/>
    <w:rsid w:val="00B624AD"/>
    <w:rsid w:val="00B629D5"/>
    <w:rsid w:val="00B632AB"/>
    <w:rsid w:val="00B63936"/>
    <w:rsid w:val="00B63A8E"/>
    <w:rsid w:val="00B63B5A"/>
    <w:rsid w:val="00B63F82"/>
    <w:rsid w:val="00B64764"/>
    <w:rsid w:val="00B66979"/>
    <w:rsid w:val="00B66B87"/>
    <w:rsid w:val="00B66C85"/>
    <w:rsid w:val="00B672C9"/>
    <w:rsid w:val="00B7072D"/>
    <w:rsid w:val="00B70D15"/>
    <w:rsid w:val="00B714C2"/>
    <w:rsid w:val="00B73459"/>
    <w:rsid w:val="00B73B88"/>
    <w:rsid w:val="00B73C0E"/>
    <w:rsid w:val="00B7415C"/>
    <w:rsid w:val="00B74688"/>
    <w:rsid w:val="00B74D18"/>
    <w:rsid w:val="00B755D2"/>
    <w:rsid w:val="00B75F26"/>
    <w:rsid w:val="00B760D0"/>
    <w:rsid w:val="00B76A30"/>
    <w:rsid w:val="00B76A41"/>
    <w:rsid w:val="00B76DF8"/>
    <w:rsid w:val="00B76E06"/>
    <w:rsid w:val="00B7757B"/>
    <w:rsid w:val="00B77581"/>
    <w:rsid w:val="00B77D95"/>
    <w:rsid w:val="00B77E72"/>
    <w:rsid w:val="00B80BD6"/>
    <w:rsid w:val="00B82034"/>
    <w:rsid w:val="00B824EB"/>
    <w:rsid w:val="00B828A1"/>
    <w:rsid w:val="00B879DF"/>
    <w:rsid w:val="00B87BD2"/>
    <w:rsid w:val="00B87EEB"/>
    <w:rsid w:val="00B90EB3"/>
    <w:rsid w:val="00B9189D"/>
    <w:rsid w:val="00B918F1"/>
    <w:rsid w:val="00B91BC1"/>
    <w:rsid w:val="00B91EBB"/>
    <w:rsid w:val="00B91EE7"/>
    <w:rsid w:val="00B91F06"/>
    <w:rsid w:val="00B9263F"/>
    <w:rsid w:val="00B92C3B"/>
    <w:rsid w:val="00B93C83"/>
    <w:rsid w:val="00B94706"/>
    <w:rsid w:val="00B952E1"/>
    <w:rsid w:val="00B954EF"/>
    <w:rsid w:val="00B95B76"/>
    <w:rsid w:val="00B96568"/>
    <w:rsid w:val="00B9674A"/>
    <w:rsid w:val="00B96EDD"/>
    <w:rsid w:val="00B97524"/>
    <w:rsid w:val="00B975F8"/>
    <w:rsid w:val="00BA0680"/>
    <w:rsid w:val="00BA0FD7"/>
    <w:rsid w:val="00BA1B5E"/>
    <w:rsid w:val="00BA1BF1"/>
    <w:rsid w:val="00BA1D3E"/>
    <w:rsid w:val="00BA203E"/>
    <w:rsid w:val="00BA255D"/>
    <w:rsid w:val="00BA38F2"/>
    <w:rsid w:val="00BA3AE6"/>
    <w:rsid w:val="00BA4052"/>
    <w:rsid w:val="00BA47D1"/>
    <w:rsid w:val="00BA503B"/>
    <w:rsid w:val="00BA530B"/>
    <w:rsid w:val="00BA55F4"/>
    <w:rsid w:val="00BA5907"/>
    <w:rsid w:val="00BA64A4"/>
    <w:rsid w:val="00BA6915"/>
    <w:rsid w:val="00BA6921"/>
    <w:rsid w:val="00BA77B5"/>
    <w:rsid w:val="00BA79E0"/>
    <w:rsid w:val="00BA7D93"/>
    <w:rsid w:val="00BB058D"/>
    <w:rsid w:val="00BB161C"/>
    <w:rsid w:val="00BB16F9"/>
    <w:rsid w:val="00BB1D28"/>
    <w:rsid w:val="00BB2FA6"/>
    <w:rsid w:val="00BB3672"/>
    <w:rsid w:val="00BB3FCB"/>
    <w:rsid w:val="00BB43BD"/>
    <w:rsid w:val="00BB4BC0"/>
    <w:rsid w:val="00BB54E9"/>
    <w:rsid w:val="00BB5E12"/>
    <w:rsid w:val="00BB5EC4"/>
    <w:rsid w:val="00BB6154"/>
    <w:rsid w:val="00BB6293"/>
    <w:rsid w:val="00BB62E3"/>
    <w:rsid w:val="00BB64E3"/>
    <w:rsid w:val="00BB747C"/>
    <w:rsid w:val="00BC0355"/>
    <w:rsid w:val="00BC093E"/>
    <w:rsid w:val="00BC1031"/>
    <w:rsid w:val="00BC1212"/>
    <w:rsid w:val="00BC1A72"/>
    <w:rsid w:val="00BC1AFE"/>
    <w:rsid w:val="00BC2001"/>
    <w:rsid w:val="00BC259A"/>
    <w:rsid w:val="00BC26FB"/>
    <w:rsid w:val="00BC4C3D"/>
    <w:rsid w:val="00BC5100"/>
    <w:rsid w:val="00BC5F70"/>
    <w:rsid w:val="00BC60EE"/>
    <w:rsid w:val="00BC6410"/>
    <w:rsid w:val="00BC64F6"/>
    <w:rsid w:val="00BC6F47"/>
    <w:rsid w:val="00BC7933"/>
    <w:rsid w:val="00BC7E8D"/>
    <w:rsid w:val="00BD06B2"/>
    <w:rsid w:val="00BD0F2B"/>
    <w:rsid w:val="00BD202E"/>
    <w:rsid w:val="00BD29E4"/>
    <w:rsid w:val="00BD3132"/>
    <w:rsid w:val="00BD39AE"/>
    <w:rsid w:val="00BD58AB"/>
    <w:rsid w:val="00BD58D2"/>
    <w:rsid w:val="00BD78B4"/>
    <w:rsid w:val="00BE0048"/>
    <w:rsid w:val="00BE035B"/>
    <w:rsid w:val="00BE05BB"/>
    <w:rsid w:val="00BE05D4"/>
    <w:rsid w:val="00BE0605"/>
    <w:rsid w:val="00BE0E4A"/>
    <w:rsid w:val="00BE0F96"/>
    <w:rsid w:val="00BE1D30"/>
    <w:rsid w:val="00BE20E8"/>
    <w:rsid w:val="00BE442A"/>
    <w:rsid w:val="00BE4F69"/>
    <w:rsid w:val="00BE5080"/>
    <w:rsid w:val="00BE5620"/>
    <w:rsid w:val="00BE682B"/>
    <w:rsid w:val="00BE70D7"/>
    <w:rsid w:val="00BE712B"/>
    <w:rsid w:val="00BE776E"/>
    <w:rsid w:val="00BE7DF5"/>
    <w:rsid w:val="00BF03B1"/>
    <w:rsid w:val="00BF12C3"/>
    <w:rsid w:val="00BF1342"/>
    <w:rsid w:val="00BF1B34"/>
    <w:rsid w:val="00BF1B8D"/>
    <w:rsid w:val="00BF1C6A"/>
    <w:rsid w:val="00BF2909"/>
    <w:rsid w:val="00BF34CF"/>
    <w:rsid w:val="00BF3DD8"/>
    <w:rsid w:val="00BF4F48"/>
    <w:rsid w:val="00BF5BDD"/>
    <w:rsid w:val="00BF656B"/>
    <w:rsid w:val="00BF6888"/>
    <w:rsid w:val="00BF692F"/>
    <w:rsid w:val="00BF6CCA"/>
    <w:rsid w:val="00BF764D"/>
    <w:rsid w:val="00C00CDF"/>
    <w:rsid w:val="00C00FED"/>
    <w:rsid w:val="00C012A0"/>
    <w:rsid w:val="00C013B2"/>
    <w:rsid w:val="00C02106"/>
    <w:rsid w:val="00C02FEB"/>
    <w:rsid w:val="00C035B4"/>
    <w:rsid w:val="00C04D6D"/>
    <w:rsid w:val="00C04E8A"/>
    <w:rsid w:val="00C04EE0"/>
    <w:rsid w:val="00C05179"/>
    <w:rsid w:val="00C0527C"/>
    <w:rsid w:val="00C05F5C"/>
    <w:rsid w:val="00C06167"/>
    <w:rsid w:val="00C06587"/>
    <w:rsid w:val="00C06C84"/>
    <w:rsid w:val="00C06FB0"/>
    <w:rsid w:val="00C077A6"/>
    <w:rsid w:val="00C078C6"/>
    <w:rsid w:val="00C10054"/>
    <w:rsid w:val="00C10193"/>
    <w:rsid w:val="00C10904"/>
    <w:rsid w:val="00C10CC7"/>
    <w:rsid w:val="00C11B0D"/>
    <w:rsid w:val="00C1215A"/>
    <w:rsid w:val="00C121CD"/>
    <w:rsid w:val="00C126A2"/>
    <w:rsid w:val="00C136DA"/>
    <w:rsid w:val="00C13E0F"/>
    <w:rsid w:val="00C14096"/>
    <w:rsid w:val="00C14326"/>
    <w:rsid w:val="00C143D2"/>
    <w:rsid w:val="00C144ED"/>
    <w:rsid w:val="00C14A8A"/>
    <w:rsid w:val="00C1528D"/>
    <w:rsid w:val="00C16101"/>
    <w:rsid w:val="00C16667"/>
    <w:rsid w:val="00C16713"/>
    <w:rsid w:val="00C16E6E"/>
    <w:rsid w:val="00C17C2B"/>
    <w:rsid w:val="00C20015"/>
    <w:rsid w:val="00C21340"/>
    <w:rsid w:val="00C215E3"/>
    <w:rsid w:val="00C2178C"/>
    <w:rsid w:val="00C219F0"/>
    <w:rsid w:val="00C2215B"/>
    <w:rsid w:val="00C22499"/>
    <w:rsid w:val="00C2328C"/>
    <w:rsid w:val="00C238CA"/>
    <w:rsid w:val="00C23D03"/>
    <w:rsid w:val="00C23D3A"/>
    <w:rsid w:val="00C268B9"/>
    <w:rsid w:val="00C30934"/>
    <w:rsid w:val="00C31C17"/>
    <w:rsid w:val="00C32828"/>
    <w:rsid w:val="00C32DFB"/>
    <w:rsid w:val="00C338B7"/>
    <w:rsid w:val="00C33AE5"/>
    <w:rsid w:val="00C33B8A"/>
    <w:rsid w:val="00C34608"/>
    <w:rsid w:val="00C346A2"/>
    <w:rsid w:val="00C3497E"/>
    <w:rsid w:val="00C35AB3"/>
    <w:rsid w:val="00C35B4C"/>
    <w:rsid w:val="00C35CE6"/>
    <w:rsid w:val="00C365F3"/>
    <w:rsid w:val="00C410D7"/>
    <w:rsid w:val="00C42012"/>
    <w:rsid w:val="00C4219D"/>
    <w:rsid w:val="00C42A58"/>
    <w:rsid w:val="00C42A61"/>
    <w:rsid w:val="00C42E9D"/>
    <w:rsid w:val="00C44896"/>
    <w:rsid w:val="00C448B4"/>
    <w:rsid w:val="00C4658F"/>
    <w:rsid w:val="00C46991"/>
    <w:rsid w:val="00C46AEB"/>
    <w:rsid w:val="00C46C22"/>
    <w:rsid w:val="00C46ED9"/>
    <w:rsid w:val="00C4755C"/>
    <w:rsid w:val="00C47E8C"/>
    <w:rsid w:val="00C50394"/>
    <w:rsid w:val="00C50686"/>
    <w:rsid w:val="00C51992"/>
    <w:rsid w:val="00C51FEF"/>
    <w:rsid w:val="00C5214A"/>
    <w:rsid w:val="00C53FFE"/>
    <w:rsid w:val="00C540DE"/>
    <w:rsid w:val="00C552B7"/>
    <w:rsid w:val="00C55CF7"/>
    <w:rsid w:val="00C5627F"/>
    <w:rsid w:val="00C56965"/>
    <w:rsid w:val="00C573BA"/>
    <w:rsid w:val="00C57543"/>
    <w:rsid w:val="00C5780A"/>
    <w:rsid w:val="00C5784E"/>
    <w:rsid w:val="00C60374"/>
    <w:rsid w:val="00C61048"/>
    <w:rsid w:val="00C6135C"/>
    <w:rsid w:val="00C618F2"/>
    <w:rsid w:val="00C6259A"/>
    <w:rsid w:val="00C62CBD"/>
    <w:rsid w:val="00C62F6A"/>
    <w:rsid w:val="00C6334F"/>
    <w:rsid w:val="00C6385A"/>
    <w:rsid w:val="00C63F1C"/>
    <w:rsid w:val="00C64268"/>
    <w:rsid w:val="00C64DA9"/>
    <w:rsid w:val="00C655F0"/>
    <w:rsid w:val="00C65DD5"/>
    <w:rsid w:val="00C6605C"/>
    <w:rsid w:val="00C668FC"/>
    <w:rsid w:val="00C6703B"/>
    <w:rsid w:val="00C671D5"/>
    <w:rsid w:val="00C67331"/>
    <w:rsid w:val="00C67B27"/>
    <w:rsid w:val="00C67E19"/>
    <w:rsid w:val="00C704CF"/>
    <w:rsid w:val="00C7077D"/>
    <w:rsid w:val="00C72BB9"/>
    <w:rsid w:val="00C73479"/>
    <w:rsid w:val="00C74059"/>
    <w:rsid w:val="00C74553"/>
    <w:rsid w:val="00C74C9E"/>
    <w:rsid w:val="00C7594B"/>
    <w:rsid w:val="00C75E81"/>
    <w:rsid w:val="00C7635C"/>
    <w:rsid w:val="00C76843"/>
    <w:rsid w:val="00C76943"/>
    <w:rsid w:val="00C77AB7"/>
    <w:rsid w:val="00C80436"/>
    <w:rsid w:val="00C809A6"/>
    <w:rsid w:val="00C814CC"/>
    <w:rsid w:val="00C81A0F"/>
    <w:rsid w:val="00C82901"/>
    <w:rsid w:val="00C831F3"/>
    <w:rsid w:val="00C838E7"/>
    <w:rsid w:val="00C83B6E"/>
    <w:rsid w:val="00C83DCD"/>
    <w:rsid w:val="00C84053"/>
    <w:rsid w:val="00C8454B"/>
    <w:rsid w:val="00C84D6B"/>
    <w:rsid w:val="00C84E24"/>
    <w:rsid w:val="00C85020"/>
    <w:rsid w:val="00C851D7"/>
    <w:rsid w:val="00C86DC8"/>
    <w:rsid w:val="00C876EE"/>
    <w:rsid w:val="00C87B5B"/>
    <w:rsid w:val="00C87C52"/>
    <w:rsid w:val="00C9011A"/>
    <w:rsid w:val="00C90692"/>
    <w:rsid w:val="00C90E05"/>
    <w:rsid w:val="00C914F3"/>
    <w:rsid w:val="00C917BA"/>
    <w:rsid w:val="00C91D05"/>
    <w:rsid w:val="00C91D49"/>
    <w:rsid w:val="00C946AE"/>
    <w:rsid w:val="00C9495C"/>
    <w:rsid w:val="00C94D6F"/>
    <w:rsid w:val="00C9531C"/>
    <w:rsid w:val="00C95759"/>
    <w:rsid w:val="00C96BF0"/>
    <w:rsid w:val="00C96DEB"/>
    <w:rsid w:val="00CA0090"/>
    <w:rsid w:val="00CA12B0"/>
    <w:rsid w:val="00CA2A6F"/>
    <w:rsid w:val="00CA3C9A"/>
    <w:rsid w:val="00CA4099"/>
    <w:rsid w:val="00CA4390"/>
    <w:rsid w:val="00CA506F"/>
    <w:rsid w:val="00CA5417"/>
    <w:rsid w:val="00CA55DB"/>
    <w:rsid w:val="00CA5E7A"/>
    <w:rsid w:val="00CB024D"/>
    <w:rsid w:val="00CB0386"/>
    <w:rsid w:val="00CB0870"/>
    <w:rsid w:val="00CB0E2F"/>
    <w:rsid w:val="00CB1029"/>
    <w:rsid w:val="00CB157C"/>
    <w:rsid w:val="00CB1810"/>
    <w:rsid w:val="00CB1C96"/>
    <w:rsid w:val="00CB21B2"/>
    <w:rsid w:val="00CB2C95"/>
    <w:rsid w:val="00CB3356"/>
    <w:rsid w:val="00CB385F"/>
    <w:rsid w:val="00CB413D"/>
    <w:rsid w:val="00CB41DC"/>
    <w:rsid w:val="00CB4B89"/>
    <w:rsid w:val="00CB4D26"/>
    <w:rsid w:val="00CB5534"/>
    <w:rsid w:val="00CB57FC"/>
    <w:rsid w:val="00CB7549"/>
    <w:rsid w:val="00CB7728"/>
    <w:rsid w:val="00CB7B6F"/>
    <w:rsid w:val="00CB7C46"/>
    <w:rsid w:val="00CC0E07"/>
    <w:rsid w:val="00CC0F08"/>
    <w:rsid w:val="00CC1760"/>
    <w:rsid w:val="00CC2791"/>
    <w:rsid w:val="00CC3318"/>
    <w:rsid w:val="00CC3531"/>
    <w:rsid w:val="00CC36EC"/>
    <w:rsid w:val="00CC3CE7"/>
    <w:rsid w:val="00CC5263"/>
    <w:rsid w:val="00CC5910"/>
    <w:rsid w:val="00CC5917"/>
    <w:rsid w:val="00CC5B8F"/>
    <w:rsid w:val="00CC674D"/>
    <w:rsid w:val="00CC6CBD"/>
    <w:rsid w:val="00CC7D32"/>
    <w:rsid w:val="00CD0578"/>
    <w:rsid w:val="00CD09DA"/>
    <w:rsid w:val="00CD12DF"/>
    <w:rsid w:val="00CD1BF6"/>
    <w:rsid w:val="00CD1CB1"/>
    <w:rsid w:val="00CD2B66"/>
    <w:rsid w:val="00CD2C80"/>
    <w:rsid w:val="00CD40C6"/>
    <w:rsid w:val="00CD4C55"/>
    <w:rsid w:val="00CD54C8"/>
    <w:rsid w:val="00CD5E18"/>
    <w:rsid w:val="00CD667A"/>
    <w:rsid w:val="00CD67C3"/>
    <w:rsid w:val="00CD780C"/>
    <w:rsid w:val="00CD7CFF"/>
    <w:rsid w:val="00CE06DA"/>
    <w:rsid w:val="00CE16C2"/>
    <w:rsid w:val="00CE21FE"/>
    <w:rsid w:val="00CE2228"/>
    <w:rsid w:val="00CE2BEE"/>
    <w:rsid w:val="00CE4381"/>
    <w:rsid w:val="00CE558F"/>
    <w:rsid w:val="00CE603D"/>
    <w:rsid w:val="00CE6278"/>
    <w:rsid w:val="00CE63DC"/>
    <w:rsid w:val="00CE6890"/>
    <w:rsid w:val="00CE76C0"/>
    <w:rsid w:val="00CE78D8"/>
    <w:rsid w:val="00CE7E65"/>
    <w:rsid w:val="00CF0062"/>
    <w:rsid w:val="00CF0AA8"/>
    <w:rsid w:val="00CF0AF4"/>
    <w:rsid w:val="00CF1983"/>
    <w:rsid w:val="00CF1DCE"/>
    <w:rsid w:val="00CF1E0D"/>
    <w:rsid w:val="00CF1EA6"/>
    <w:rsid w:val="00CF2A52"/>
    <w:rsid w:val="00CF456A"/>
    <w:rsid w:val="00CF492E"/>
    <w:rsid w:val="00CF5AC1"/>
    <w:rsid w:val="00CF5BDA"/>
    <w:rsid w:val="00CF60CA"/>
    <w:rsid w:val="00CF6253"/>
    <w:rsid w:val="00CF6449"/>
    <w:rsid w:val="00CF6993"/>
    <w:rsid w:val="00CF7439"/>
    <w:rsid w:val="00D0057E"/>
    <w:rsid w:val="00D00617"/>
    <w:rsid w:val="00D00BEB"/>
    <w:rsid w:val="00D0234A"/>
    <w:rsid w:val="00D02D16"/>
    <w:rsid w:val="00D0396F"/>
    <w:rsid w:val="00D04150"/>
    <w:rsid w:val="00D04876"/>
    <w:rsid w:val="00D054B1"/>
    <w:rsid w:val="00D055E4"/>
    <w:rsid w:val="00D057B6"/>
    <w:rsid w:val="00D05BA1"/>
    <w:rsid w:val="00D05BC2"/>
    <w:rsid w:val="00D05FC3"/>
    <w:rsid w:val="00D06E97"/>
    <w:rsid w:val="00D07FB5"/>
    <w:rsid w:val="00D109FB"/>
    <w:rsid w:val="00D11969"/>
    <w:rsid w:val="00D11D70"/>
    <w:rsid w:val="00D12080"/>
    <w:rsid w:val="00D12DC7"/>
    <w:rsid w:val="00D13682"/>
    <w:rsid w:val="00D13D09"/>
    <w:rsid w:val="00D14483"/>
    <w:rsid w:val="00D14D34"/>
    <w:rsid w:val="00D15799"/>
    <w:rsid w:val="00D15A9F"/>
    <w:rsid w:val="00D16619"/>
    <w:rsid w:val="00D166F2"/>
    <w:rsid w:val="00D16999"/>
    <w:rsid w:val="00D17DF3"/>
    <w:rsid w:val="00D17EB0"/>
    <w:rsid w:val="00D17FF7"/>
    <w:rsid w:val="00D2202F"/>
    <w:rsid w:val="00D2218D"/>
    <w:rsid w:val="00D2263D"/>
    <w:rsid w:val="00D22810"/>
    <w:rsid w:val="00D22AC8"/>
    <w:rsid w:val="00D231CF"/>
    <w:rsid w:val="00D23AD8"/>
    <w:rsid w:val="00D2557A"/>
    <w:rsid w:val="00D25CF1"/>
    <w:rsid w:val="00D25D0D"/>
    <w:rsid w:val="00D25D3B"/>
    <w:rsid w:val="00D26556"/>
    <w:rsid w:val="00D2655F"/>
    <w:rsid w:val="00D279C7"/>
    <w:rsid w:val="00D27CC7"/>
    <w:rsid w:val="00D27F71"/>
    <w:rsid w:val="00D3106E"/>
    <w:rsid w:val="00D3173D"/>
    <w:rsid w:val="00D31CC3"/>
    <w:rsid w:val="00D330CC"/>
    <w:rsid w:val="00D34A9F"/>
    <w:rsid w:val="00D35023"/>
    <w:rsid w:val="00D35EB4"/>
    <w:rsid w:val="00D36686"/>
    <w:rsid w:val="00D36980"/>
    <w:rsid w:val="00D372AA"/>
    <w:rsid w:val="00D3750C"/>
    <w:rsid w:val="00D376D0"/>
    <w:rsid w:val="00D37B0C"/>
    <w:rsid w:val="00D401F9"/>
    <w:rsid w:val="00D406FA"/>
    <w:rsid w:val="00D4071D"/>
    <w:rsid w:val="00D40F1A"/>
    <w:rsid w:val="00D43CE2"/>
    <w:rsid w:val="00D443C4"/>
    <w:rsid w:val="00D44609"/>
    <w:rsid w:val="00D44911"/>
    <w:rsid w:val="00D45506"/>
    <w:rsid w:val="00D45C4C"/>
    <w:rsid w:val="00D45C86"/>
    <w:rsid w:val="00D46F16"/>
    <w:rsid w:val="00D46FD6"/>
    <w:rsid w:val="00D47053"/>
    <w:rsid w:val="00D4772B"/>
    <w:rsid w:val="00D477F2"/>
    <w:rsid w:val="00D47D73"/>
    <w:rsid w:val="00D50122"/>
    <w:rsid w:val="00D5149E"/>
    <w:rsid w:val="00D514BE"/>
    <w:rsid w:val="00D51BC3"/>
    <w:rsid w:val="00D52326"/>
    <w:rsid w:val="00D526C2"/>
    <w:rsid w:val="00D529E9"/>
    <w:rsid w:val="00D52B9C"/>
    <w:rsid w:val="00D52F01"/>
    <w:rsid w:val="00D53061"/>
    <w:rsid w:val="00D5353C"/>
    <w:rsid w:val="00D53C4B"/>
    <w:rsid w:val="00D53CC7"/>
    <w:rsid w:val="00D545DD"/>
    <w:rsid w:val="00D553C1"/>
    <w:rsid w:val="00D5585F"/>
    <w:rsid w:val="00D56189"/>
    <w:rsid w:val="00D567C8"/>
    <w:rsid w:val="00D56B19"/>
    <w:rsid w:val="00D57AFD"/>
    <w:rsid w:val="00D57F43"/>
    <w:rsid w:val="00D60145"/>
    <w:rsid w:val="00D604BC"/>
    <w:rsid w:val="00D60A43"/>
    <w:rsid w:val="00D61A6B"/>
    <w:rsid w:val="00D6270E"/>
    <w:rsid w:val="00D62B59"/>
    <w:rsid w:val="00D6303E"/>
    <w:rsid w:val="00D630A9"/>
    <w:rsid w:val="00D631BF"/>
    <w:rsid w:val="00D63224"/>
    <w:rsid w:val="00D63556"/>
    <w:rsid w:val="00D63591"/>
    <w:rsid w:val="00D63E8C"/>
    <w:rsid w:val="00D641AB"/>
    <w:rsid w:val="00D6534F"/>
    <w:rsid w:val="00D65569"/>
    <w:rsid w:val="00D67BBC"/>
    <w:rsid w:val="00D70839"/>
    <w:rsid w:val="00D713C7"/>
    <w:rsid w:val="00D718E0"/>
    <w:rsid w:val="00D71A26"/>
    <w:rsid w:val="00D72562"/>
    <w:rsid w:val="00D72D20"/>
    <w:rsid w:val="00D73623"/>
    <w:rsid w:val="00D7365C"/>
    <w:rsid w:val="00D7369B"/>
    <w:rsid w:val="00D73D7B"/>
    <w:rsid w:val="00D73ED0"/>
    <w:rsid w:val="00D7419D"/>
    <w:rsid w:val="00D74F87"/>
    <w:rsid w:val="00D75682"/>
    <w:rsid w:val="00D7582A"/>
    <w:rsid w:val="00D75E77"/>
    <w:rsid w:val="00D76C1E"/>
    <w:rsid w:val="00D76D49"/>
    <w:rsid w:val="00D76FE9"/>
    <w:rsid w:val="00D7781B"/>
    <w:rsid w:val="00D77C58"/>
    <w:rsid w:val="00D802E1"/>
    <w:rsid w:val="00D80FA3"/>
    <w:rsid w:val="00D81990"/>
    <w:rsid w:val="00D81CBC"/>
    <w:rsid w:val="00D81D60"/>
    <w:rsid w:val="00D81EAA"/>
    <w:rsid w:val="00D82058"/>
    <w:rsid w:val="00D82988"/>
    <w:rsid w:val="00D83435"/>
    <w:rsid w:val="00D83437"/>
    <w:rsid w:val="00D83F32"/>
    <w:rsid w:val="00D8487A"/>
    <w:rsid w:val="00D85CBA"/>
    <w:rsid w:val="00D86012"/>
    <w:rsid w:val="00D861F6"/>
    <w:rsid w:val="00D8789F"/>
    <w:rsid w:val="00D90115"/>
    <w:rsid w:val="00D9069E"/>
    <w:rsid w:val="00D90920"/>
    <w:rsid w:val="00D91569"/>
    <w:rsid w:val="00D91DB7"/>
    <w:rsid w:val="00D92981"/>
    <w:rsid w:val="00D929BE"/>
    <w:rsid w:val="00D937E4"/>
    <w:rsid w:val="00D93A37"/>
    <w:rsid w:val="00D93B72"/>
    <w:rsid w:val="00D96D62"/>
    <w:rsid w:val="00D975FF"/>
    <w:rsid w:val="00D97DEB"/>
    <w:rsid w:val="00DA0347"/>
    <w:rsid w:val="00DA1527"/>
    <w:rsid w:val="00DA2A10"/>
    <w:rsid w:val="00DA2A2D"/>
    <w:rsid w:val="00DA2F70"/>
    <w:rsid w:val="00DA2F9B"/>
    <w:rsid w:val="00DA4387"/>
    <w:rsid w:val="00DA4A31"/>
    <w:rsid w:val="00DA56C6"/>
    <w:rsid w:val="00DA583A"/>
    <w:rsid w:val="00DA65A6"/>
    <w:rsid w:val="00DA67C3"/>
    <w:rsid w:val="00DA6E7D"/>
    <w:rsid w:val="00DA6F70"/>
    <w:rsid w:val="00DA756B"/>
    <w:rsid w:val="00DA76A7"/>
    <w:rsid w:val="00DB01C8"/>
    <w:rsid w:val="00DB0600"/>
    <w:rsid w:val="00DB11FB"/>
    <w:rsid w:val="00DB148D"/>
    <w:rsid w:val="00DB2038"/>
    <w:rsid w:val="00DB2616"/>
    <w:rsid w:val="00DB2AA6"/>
    <w:rsid w:val="00DB2E2E"/>
    <w:rsid w:val="00DB3682"/>
    <w:rsid w:val="00DB3803"/>
    <w:rsid w:val="00DB3961"/>
    <w:rsid w:val="00DB3F32"/>
    <w:rsid w:val="00DB5D41"/>
    <w:rsid w:val="00DB67AB"/>
    <w:rsid w:val="00DB692F"/>
    <w:rsid w:val="00DB6F0A"/>
    <w:rsid w:val="00DB7253"/>
    <w:rsid w:val="00DB7420"/>
    <w:rsid w:val="00DB77DD"/>
    <w:rsid w:val="00DB7A55"/>
    <w:rsid w:val="00DC0C5B"/>
    <w:rsid w:val="00DC1B01"/>
    <w:rsid w:val="00DC2BB0"/>
    <w:rsid w:val="00DC3059"/>
    <w:rsid w:val="00DC32E5"/>
    <w:rsid w:val="00DC373D"/>
    <w:rsid w:val="00DC3CDA"/>
    <w:rsid w:val="00DC401B"/>
    <w:rsid w:val="00DC4ED3"/>
    <w:rsid w:val="00DC526D"/>
    <w:rsid w:val="00DC58F8"/>
    <w:rsid w:val="00DC5EE4"/>
    <w:rsid w:val="00DC6FF2"/>
    <w:rsid w:val="00DD0DF5"/>
    <w:rsid w:val="00DD1EEA"/>
    <w:rsid w:val="00DD2A6F"/>
    <w:rsid w:val="00DD314D"/>
    <w:rsid w:val="00DD36A7"/>
    <w:rsid w:val="00DD4436"/>
    <w:rsid w:val="00DD4628"/>
    <w:rsid w:val="00DD4AE3"/>
    <w:rsid w:val="00DD4CB8"/>
    <w:rsid w:val="00DD510F"/>
    <w:rsid w:val="00DD583D"/>
    <w:rsid w:val="00DD606E"/>
    <w:rsid w:val="00DD6189"/>
    <w:rsid w:val="00DD68C7"/>
    <w:rsid w:val="00DD6AB6"/>
    <w:rsid w:val="00DD6C19"/>
    <w:rsid w:val="00DD710B"/>
    <w:rsid w:val="00DD799F"/>
    <w:rsid w:val="00DE0524"/>
    <w:rsid w:val="00DE11BD"/>
    <w:rsid w:val="00DE31A2"/>
    <w:rsid w:val="00DE3F4B"/>
    <w:rsid w:val="00DE4364"/>
    <w:rsid w:val="00DE469E"/>
    <w:rsid w:val="00DE6CF9"/>
    <w:rsid w:val="00DE7A22"/>
    <w:rsid w:val="00DE7D7E"/>
    <w:rsid w:val="00DE7F0E"/>
    <w:rsid w:val="00DF0442"/>
    <w:rsid w:val="00DF0609"/>
    <w:rsid w:val="00DF070D"/>
    <w:rsid w:val="00DF0FA7"/>
    <w:rsid w:val="00DF13F4"/>
    <w:rsid w:val="00DF1A30"/>
    <w:rsid w:val="00DF211A"/>
    <w:rsid w:val="00DF26CF"/>
    <w:rsid w:val="00DF2D1C"/>
    <w:rsid w:val="00DF2EC1"/>
    <w:rsid w:val="00DF31D1"/>
    <w:rsid w:val="00DF3306"/>
    <w:rsid w:val="00DF4243"/>
    <w:rsid w:val="00DF440F"/>
    <w:rsid w:val="00DF462C"/>
    <w:rsid w:val="00DF49F4"/>
    <w:rsid w:val="00DF5EE2"/>
    <w:rsid w:val="00DF628C"/>
    <w:rsid w:val="00DF66D7"/>
    <w:rsid w:val="00DF7C86"/>
    <w:rsid w:val="00DF7CF1"/>
    <w:rsid w:val="00DF7D9B"/>
    <w:rsid w:val="00E003BF"/>
    <w:rsid w:val="00E00573"/>
    <w:rsid w:val="00E00B58"/>
    <w:rsid w:val="00E011C2"/>
    <w:rsid w:val="00E0144C"/>
    <w:rsid w:val="00E01718"/>
    <w:rsid w:val="00E01888"/>
    <w:rsid w:val="00E01D7E"/>
    <w:rsid w:val="00E0256D"/>
    <w:rsid w:val="00E02A2A"/>
    <w:rsid w:val="00E0312E"/>
    <w:rsid w:val="00E043A5"/>
    <w:rsid w:val="00E0461E"/>
    <w:rsid w:val="00E04DEB"/>
    <w:rsid w:val="00E05474"/>
    <w:rsid w:val="00E05881"/>
    <w:rsid w:val="00E06A87"/>
    <w:rsid w:val="00E07AA5"/>
    <w:rsid w:val="00E07F41"/>
    <w:rsid w:val="00E10EF2"/>
    <w:rsid w:val="00E11B89"/>
    <w:rsid w:val="00E125C8"/>
    <w:rsid w:val="00E126C3"/>
    <w:rsid w:val="00E13B43"/>
    <w:rsid w:val="00E13FE6"/>
    <w:rsid w:val="00E14144"/>
    <w:rsid w:val="00E143DF"/>
    <w:rsid w:val="00E14481"/>
    <w:rsid w:val="00E1505F"/>
    <w:rsid w:val="00E151A3"/>
    <w:rsid w:val="00E1534F"/>
    <w:rsid w:val="00E15E94"/>
    <w:rsid w:val="00E16A67"/>
    <w:rsid w:val="00E16BDD"/>
    <w:rsid w:val="00E170B2"/>
    <w:rsid w:val="00E17511"/>
    <w:rsid w:val="00E2020F"/>
    <w:rsid w:val="00E20BDD"/>
    <w:rsid w:val="00E216D1"/>
    <w:rsid w:val="00E21DEC"/>
    <w:rsid w:val="00E249C8"/>
    <w:rsid w:val="00E25205"/>
    <w:rsid w:val="00E253FC"/>
    <w:rsid w:val="00E25964"/>
    <w:rsid w:val="00E260B2"/>
    <w:rsid w:val="00E268A1"/>
    <w:rsid w:val="00E26C95"/>
    <w:rsid w:val="00E278CA"/>
    <w:rsid w:val="00E279F8"/>
    <w:rsid w:val="00E301F9"/>
    <w:rsid w:val="00E30C11"/>
    <w:rsid w:val="00E311F3"/>
    <w:rsid w:val="00E31230"/>
    <w:rsid w:val="00E31B0A"/>
    <w:rsid w:val="00E320D0"/>
    <w:rsid w:val="00E32349"/>
    <w:rsid w:val="00E325D7"/>
    <w:rsid w:val="00E32A56"/>
    <w:rsid w:val="00E32EBF"/>
    <w:rsid w:val="00E32FFA"/>
    <w:rsid w:val="00E33923"/>
    <w:rsid w:val="00E33A91"/>
    <w:rsid w:val="00E33CC1"/>
    <w:rsid w:val="00E34A8C"/>
    <w:rsid w:val="00E34F4B"/>
    <w:rsid w:val="00E36322"/>
    <w:rsid w:val="00E36EB7"/>
    <w:rsid w:val="00E37712"/>
    <w:rsid w:val="00E377AA"/>
    <w:rsid w:val="00E37A54"/>
    <w:rsid w:val="00E37F3E"/>
    <w:rsid w:val="00E40104"/>
    <w:rsid w:val="00E4083A"/>
    <w:rsid w:val="00E40B9E"/>
    <w:rsid w:val="00E40DC2"/>
    <w:rsid w:val="00E41255"/>
    <w:rsid w:val="00E41D0A"/>
    <w:rsid w:val="00E42196"/>
    <w:rsid w:val="00E428F2"/>
    <w:rsid w:val="00E434D3"/>
    <w:rsid w:val="00E43B5B"/>
    <w:rsid w:val="00E44554"/>
    <w:rsid w:val="00E4502B"/>
    <w:rsid w:val="00E45C99"/>
    <w:rsid w:val="00E45ED3"/>
    <w:rsid w:val="00E46DA5"/>
    <w:rsid w:val="00E47FBA"/>
    <w:rsid w:val="00E50A54"/>
    <w:rsid w:val="00E50C50"/>
    <w:rsid w:val="00E51B21"/>
    <w:rsid w:val="00E5262B"/>
    <w:rsid w:val="00E53210"/>
    <w:rsid w:val="00E53E72"/>
    <w:rsid w:val="00E54054"/>
    <w:rsid w:val="00E540C1"/>
    <w:rsid w:val="00E5415B"/>
    <w:rsid w:val="00E551D5"/>
    <w:rsid w:val="00E55296"/>
    <w:rsid w:val="00E55D89"/>
    <w:rsid w:val="00E57278"/>
    <w:rsid w:val="00E57B72"/>
    <w:rsid w:val="00E61193"/>
    <w:rsid w:val="00E61BA2"/>
    <w:rsid w:val="00E62010"/>
    <w:rsid w:val="00E62E31"/>
    <w:rsid w:val="00E62E59"/>
    <w:rsid w:val="00E630F4"/>
    <w:rsid w:val="00E636C9"/>
    <w:rsid w:val="00E63A82"/>
    <w:rsid w:val="00E64FB8"/>
    <w:rsid w:val="00E65928"/>
    <w:rsid w:val="00E6633D"/>
    <w:rsid w:val="00E709BD"/>
    <w:rsid w:val="00E71515"/>
    <w:rsid w:val="00E723D9"/>
    <w:rsid w:val="00E72880"/>
    <w:rsid w:val="00E72C9B"/>
    <w:rsid w:val="00E72ED5"/>
    <w:rsid w:val="00E743E1"/>
    <w:rsid w:val="00E75088"/>
    <w:rsid w:val="00E755FF"/>
    <w:rsid w:val="00E76312"/>
    <w:rsid w:val="00E77F65"/>
    <w:rsid w:val="00E801DB"/>
    <w:rsid w:val="00E80427"/>
    <w:rsid w:val="00E8056E"/>
    <w:rsid w:val="00E812FB"/>
    <w:rsid w:val="00E81598"/>
    <w:rsid w:val="00E81773"/>
    <w:rsid w:val="00E81A65"/>
    <w:rsid w:val="00E81FCD"/>
    <w:rsid w:val="00E82590"/>
    <w:rsid w:val="00E8286A"/>
    <w:rsid w:val="00E82CA4"/>
    <w:rsid w:val="00E82CD4"/>
    <w:rsid w:val="00E83389"/>
    <w:rsid w:val="00E8488B"/>
    <w:rsid w:val="00E85018"/>
    <w:rsid w:val="00E86257"/>
    <w:rsid w:val="00E87921"/>
    <w:rsid w:val="00E90738"/>
    <w:rsid w:val="00E92304"/>
    <w:rsid w:val="00E92558"/>
    <w:rsid w:val="00E933E7"/>
    <w:rsid w:val="00E944F5"/>
    <w:rsid w:val="00E95745"/>
    <w:rsid w:val="00E95A4E"/>
    <w:rsid w:val="00E95EB3"/>
    <w:rsid w:val="00E967FD"/>
    <w:rsid w:val="00E9687F"/>
    <w:rsid w:val="00E97189"/>
    <w:rsid w:val="00E9797F"/>
    <w:rsid w:val="00EA0971"/>
    <w:rsid w:val="00EA0BDF"/>
    <w:rsid w:val="00EA10C4"/>
    <w:rsid w:val="00EA13A8"/>
    <w:rsid w:val="00EA151A"/>
    <w:rsid w:val="00EA258E"/>
    <w:rsid w:val="00EA3FA2"/>
    <w:rsid w:val="00EA4E8A"/>
    <w:rsid w:val="00EA4FFD"/>
    <w:rsid w:val="00EA6EAA"/>
    <w:rsid w:val="00EA794A"/>
    <w:rsid w:val="00EB0128"/>
    <w:rsid w:val="00EB05AB"/>
    <w:rsid w:val="00EB12E3"/>
    <w:rsid w:val="00EB18AB"/>
    <w:rsid w:val="00EB2E59"/>
    <w:rsid w:val="00EB386B"/>
    <w:rsid w:val="00EB3A2D"/>
    <w:rsid w:val="00EB3E57"/>
    <w:rsid w:val="00EB3F27"/>
    <w:rsid w:val="00EB4307"/>
    <w:rsid w:val="00EB5119"/>
    <w:rsid w:val="00EB5AB5"/>
    <w:rsid w:val="00EB5B24"/>
    <w:rsid w:val="00EB5D1C"/>
    <w:rsid w:val="00EB5F48"/>
    <w:rsid w:val="00EC0ADB"/>
    <w:rsid w:val="00EC0D38"/>
    <w:rsid w:val="00EC1A14"/>
    <w:rsid w:val="00EC1C80"/>
    <w:rsid w:val="00EC1F46"/>
    <w:rsid w:val="00EC24F8"/>
    <w:rsid w:val="00EC2546"/>
    <w:rsid w:val="00EC300D"/>
    <w:rsid w:val="00EC34F3"/>
    <w:rsid w:val="00EC3B59"/>
    <w:rsid w:val="00EC4381"/>
    <w:rsid w:val="00EC43CE"/>
    <w:rsid w:val="00EC472D"/>
    <w:rsid w:val="00EC4FAA"/>
    <w:rsid w:val="00EC55ED"/>
    <w:rsid w:val="00EC6FED"/>
    <w:rsid w:val="00EC7040"/>
    <w:rsid w:val="00EC7420"/>
    <w:rsid w:val="00EC7DFC"/>
    <w:rsid w:val="00ED10B6"/>
    <w:rsid w:val="00ED2D3C"/>
    <w:rsid w:val="00ED3830"/>
    <w:rsid w:val="00ED5319"/>
    <w:rsid w:val="00ED5A0F"/>
    <w:rsid w:val="00ED675D"/>
    <w:rsid w:val="00ED6C83"/>
    <w:rsid w:val="00ED724F"/>
    <w:rsid w:val="00EE08C2"/>
    <w:rsid w:val="00EE0C9E"/>
    <w:rsid w:val="00EE1099"/>
    <w:rsid w:val="00EE12A9"/>
    <w:rsid w:val="00EE13C9"/>
    <w:rsid w:val="00EE1C1F"/>
    <w:rsid w:val="00EE28E7"/>
    <w:rsid w:val="00EE2A66"/>
    <w:rsid w:val="00EE2F57"/>
    <w:rsid w:val="00EE4598"/>
    <w:rsid w:val="00EE5481"/>
    <w:rsid w:val="00EE5D96"/>
    <w:rsid w:val="00EE5E45"/>
    <w:rsid w:val="00EE6765"/>
    <w:rsid w:val="00EE7C25"/>
    <w:rsid w:val="00EF0014"/>
    <w:rsid w:val="00EF09EA"/>
    <w:rsid w:val="00EF0E89"/>
    <w:rsid w:val="00EF171F"/>
    <w:rsid w:val="00EF20C2"/>
    <w:rsid w:val="00EF275A"/>
    <w:rsid w:val="00EF3291"/>
    <w:rsid w:val="00EF3D02"/>
    <w:rsid w:val="00EF438F"/>
    <w:rsid w:val="00EF46D6"/>
    <w:rsid w:val="00EF4D5A"/>
    <w:rsid w:val="00EF4FEA"/>
    <w:rsid w:val="00EF5045"/>
    <w:rsid w:val="00EF51E6"/>
    <w:rsid w:val="00EF5262"/>
    <w:rsid w:val="00EF5998"/>
    <w:rsid w:val="00EF5E98"/>
    <w:rsid w:val="00EF6992"/>
    <w:rsid w:val="00EF6C4A"/>
    <w:rsid w:val="00EF6EC4"/>
    <w:rsid w:val="00F00A1D"/>
    <w:rsid w:val="00F00CE2"/>
    <w:rsid w:val="00F012BA"/>
    <w:rsid w:val="00F01C73"/>
    <w:rsid w:val="00F02033"/>
    <w:rsid w:val="00F023DC"/>
    <w:rsid w:val="00F03530"/>
    <w:rsid w:val="00F03F0B"/>
    <w:rsid w:val="00F04462"/>
    <w:rsid w:val="00F04BA5"/>
    <w:rsid w:val="00F0510C"/>
    <w:rsid w:val="00F063BB"/>
    <w:rsid w:val="00F0699D"/>
    <w:rsid w:val="00F0725A"/>
    <w:rsid w:val="00F07B98"/>
    <w:rsid w:val="00F07D9A"/>
    <w:rsid w:val="00F07FBD"/>
    <w:rsid w:val="00F1071F"/>
    <w:rsid w:val="00F11740"/>
    <w:rsid w:val="00F11F3B"/>
    <w:rsid w:val="00F12232"/>
    <w:rsid w:val="00F12C0A"/>
    <w:rsid w:val="00F136F1"/>
    <w:rsid w:val="00F1389F"/>
    <w:rsid w:val="00F13DD6"/>
    <w:rsid w:val="00F143BA"/>
    <w:rsid w:val="00F152FA"/>
    <w:rsid w:val="00F15CA9"/>
    <w:rsid w:val="00F16B3A"/>
    <w:rsid w:val="00F16F29"/>
    <w:rsid w:val="00F16F78"/>
    <w:rsid w:val="00F1703A"/>
    <w:rsid w:val="00F20093"/>
    <w:rsid w:val="00F21E1B"/>
    <w:rsid w:val="00F238D0"/>
    <w:rsid w:val="00F23B2E"/>
    <w:rsid w:val="00F24977"/>
    <w:rsid w:val="00F266D5"/>
    <w:rsid w:val="00F277BC"/>
    <w:rsid w:val="00F279AC"/>
    <w:rsid w:val="00F27A58"/>
    <w:rsid w:val="00F27C72"/>
    <w:rsid w:val="00F30105"/>
    <w:rsid w:val="00F30528"/>
    <w:rsid w:val="00F305CE"/>
    <w:rsid w:val="00F30890"/>
    <w:rsid w:val="00F30926"/>
    <w:rsid w:val="00F30FA4"/>
    <w:rsid w:val="00F32AA1"/>
    <w:rsid w:val="00F32E30"/>
    <w:rsid w:val="00F334ED"/>
    <w:rsid w:val="00F340EF"/>
    <w:rsid w:val="00F34204"/>
    <w:rsid w:val="00F34562"/>
    <w:rsid w:val="00F346AF"/>
    <w:rsid w:val="00F34A18"/>
    <w:rsid w:val="00F34A50"/>
    <w:rsid w:val="00F350EC"/>
    <w:rsid w:val="00F35783"/>
    <w:rsid w:val="00F3596D"/>
    <w:rsid w:val="00F35E01"/>
    <w:rsid w:val="00F35F1B"/>
    <w:rsid w:val="00F36216"/>
    <w:rsid w:val="00F36235"/>
    <w:rsid w:val="00F3778C"/>
    <w:rsid w:val="00F37CCC"/>
    <w:rsid w:val="00F37EC4"/>
    <w:rsid w:val="00F403A6"/>
    <w:rsid w:val="00F404B1"/>
    <w:rsid w:val="00F4158F"/>
    <w:rsid w:val="00F42044"/>
    <w:rsid w:val="00F422D8"/>
    <w:rsid w:val="00F4260A"/>
    <w:rsid w:val="00F42BBA"/>
    <w:rsid w:val="00F43C50"/>
    <w:rsid w:val="00F45593"/>
    <w:rsid w:val="00F4564B"/>
    <w:rsid w:val="00F45B2D"/>
    <w:rsid w:val="00F467CE"/>
    <w:rsid w:val="00F50B49"/>
    <w:rsid w:val="00F516EF"/>
    <w:rsid w:val="00F519C8"/>
    <w:rsid w:val="00F52BCE"/>
    <w:rsid w:val="00F53007"/>
    <w:rsid w:val="00F5331A"/>
    <w:rsid w:val="00F53724"/>
    <w:rsid w:val="00F53812"/>
    <w:rsid w:val="00F53B74"/>
    <w:rsid w:val="00F53E67"/>
    <w:rsid w:val="00F55566"/>
    <w:rsid w:val="00F55B58"/>
    <w:rsid w:val="00F56378"/>
    <w:rsid w:val="00F56759"/>
    <w:rsid w:val="00F5675D"/>
    <w:rsid w:val="00F56783"/>
    <w:rsid w:val="00F56960"/>
    <w:rsid w:val="00F60179"/>
    <w:rsid w:val="00F60249"/>
    <w:rsid w:val="00F60D2D"/>
    <w:rsid w:val="00F617D8"/>
    <w:rsid w:val="00F6226C"/>
    <w:rsid w:val="00F6295F"/>
    <w:rsid w:val="00F62CEC"/>
    <w:rsid w:val="00F62E25"/>
    <w:rsid w:val="00F63043"/>
    <w:rsid w:val="00F6349D"/>
    <w:rsid w:val="00F63AA0"/>
    <w:rsid w:val="00F64261"/>
    <w:rsid w:val="00F64853"/>
    <w:rsid w:val="00F651A7"/>
    <w:rsid w:val="00F65335"/>
    <w:rsid w:val="00F65D9A"/>
    <w:rsid w:val="00F66E61"/>
    <w:rsid w:val="00F66E67"/>
    <w:rsid w:val="00F672CE"/>
    <w:rsid w:val="00F675C8"/>
    <w:rsid w:val="00F6768F"/>
    <w:rsid w:val="00F7081B"/>
    <w:rsid w:val="00F7185F"/>
    <w:rsid w:val="00F721CA"/>
    <w:rsid w:val="00F7286B"/>
    <w:rsid w:val="00F738A9"/>
    <w:rsid w:val="00F73DD6"/>
    <w:rsid w:val="00F744A3"/>
    <w:rsid w:val="00F751A2"/>
    <w:rsid w:val="00F75266"/>
    <w:rsid w:val="00F763AD"/>
    <w:rsid w:val="00F76DC5"/>
    <w:rsid w:val="00F77849"/>
    <w:rsid w:val="00F77D41"/>
    <w:rsid w:val="00F77DA5"/>
    <w:rsid w:val="00F8013D"/>
    <w:rsid w:val="00F81882"/>
    <w:rsid w:val="00F8225C"/>
    <w:rsid w:val="00F833E2"/>
    <w:rsid w:val="00F8350F"/>
    <w:rsid w:val="00F83B4F"/>
    <w:rsid w:val="00F83FFC"/>
    <w:rsid w:val="00F84009"/>
    <w:rsid w:val="00F84431"/>
    <w:rsid w:val="00F845A8"/>
    <w:rsid w:val="00F85D06"/>
    <w:rsid w:val="00F85FBB"/>
    <w:rsid w:val="00F867F0"/>
    <w:rsid w:val="00F8718C"/>
    <w:rsid w:val="00F872A6"/>
    <w:rsid w:val="00F87834"/>
    <w:rsid w:val="00F9008F"/>
    <w:rsid w:val="00F90281"/>
    <w:rsid w:val="00F90FB9"/>
    <w:rsid w:val="00F936C6"/>
    <w:rsid w:val="00F93AC2"/>
    <w:rsid w:val="00F93D44"/>
    <w:rsid w:val="00F949BA"/>
    <w:rsid w:val="00F95A95"/>
    <w:rsid w:val="00F965C7"/>
    <w:rsid w:val="00F966DF"/>
    <w:rsid w:val="00F97861"/>
    <w:rsid w:val="00F97A21"/>
    <w:rsid w:val="00FA0226"/>
    <w:rsid w:val="00FA0CA8"/>
    <w:rsid w:val="00FA12C2"/>
    <w:rsid w:val="00FA1C58"/>
    <w:rsid w:val="00FA26F7"/>
    <w:rsid w:val="00FA2E8B"/>
    <w:rsid w:val="00FA343A"/>
    <w:rsid w:val="00FA370C"/>
    <w:rsid w:val="00FA39D5"/>
    <w:rsid w:val="00FA3AF9"/>
    <w:rsid w:val="00FA3EC7"/>
    <w:rsid w:val="00FA59F1"/>
    <w:rsid w:val="00FA5BAB"/>
    <w:rsid w:val="00FA5D7E"/>
    <w:rsid w:val="00FA6CB9"/>
    <w:rsid w:val="00FA6F55"/>
    <w:rsid w:val="00FA72B2"/>
    <w:rsid w:val="00FA754F"/>
    <w:rsid w:val="00FA7BA9"/>
    <w:rsid w:val="00FB021F"/>
    <w:rsid w:val="00FB063F"/>
    <w:rsid w:val="00FB0AFD"/>
    <w:rsid w:val="00FB0BCB"/>
    <w:rsid w:val="00FB0C2B"/>
    <w:rsid w:val="00FB0EFA"/>
    <w:rsid w:val="00FB0F39"/>
    <w:rsid w:val="00FB1B59"/>
    <w:rsid w:val="00FB2977"/>
    <w:rsid w:val="00FB3321"/>
    <w:rsid w:val="00FB3A20"/>
    <w:rsid w:val="00FB4791"/>
    <w:rsid w:val="00FB4ACE"/>
    <w:rsid w:val="00FB54E9"/>
    <w:rsid w:val="00FB5883"/>
    <w:rsid w:val="00FB5C9D"/>
    <w:rsid w:val="00FB628C"/>
    <w:rsid w:val="00FC1337"/>
    <w:rsid w:val="00FC212D"/>
    <w:rsid w:val="00FC2298"/>
    <w:rsid w:val="00FC241A"/>
    <w:rsid w:val="00FC279C"/>
    <w:rsid w:val="00FC28B2"/>
    <w:rsid w:val="00FC3934"/>
    <w:rsid w:val="00FC5296"/>
    <w:rsid w:val="00FC5F79"/>
    <w:rsid w:val="00FC60E1"/>
    <w:rsid w:val="00FC6AA8"/>
    <w:rsid w:val="00FC7186"/>
    <w:rsid w:val="00FD029D"/>
    <w:rsid w:val="00FD061C"/>
    <w:rsid w:val="00FD0828"/>
    <w:rsid w:val="00FD0B0C"/>
    <w:rsid w:val="00FD0DE5"/>
    <w:rsid w:val="00FD1F77"/>
    <w:rsid w:val="00FD20AB"/>
    <w:rsid w:val="00FD2129"/>
    <w:rsid w:val="00FD222E"/>
    <w:rsid w:val="00FD2A7A"/>
    <w:rsid w:val="00FD2DF9"/>
    <w:rsid w:val="00FD3107"/>
    <w:rsid w:val="00FD3263"/>
    <w:rsid w:val="00FD3727"/>
    <w:rsid w:val="00FD3BC1"/>
    <w:rsid w:val="00FD44D2"/>
    <w:rsid w:val="00FD4C66"/>
    <w:rsid w:val="00FD4D91"/>
    <w:rsid w:val="00FD545A"/>
    <w:rsid w:val="00FD59DD"/>
    <w:rsid w:val="00FD61A8"/>
    <w:rsid w:val="00FD726D"/>
    <w:rsid w:val="00FE0E62"/>
    <w:rsid w:val="00FE4182"/>
    <w:rsid w:val="00FE45FA"/>
    <w:rsid w:val="00FE564F"/>
    <w:rsid w:val="00FE6331"/>
    <w:rsid w:val="00FE720A"/>
    <w:rsid w:val="00FE7A08"/>
    <w:rsid w:val="00FF1242"/>
    <w:rsid w:val="00FF12A3"/>
    <w:rsid w:val="00FF284D"/>
    <w:rsid w:val="00FF3211"/>
    <w:rsid w:val="00FF332C"/>
    <w:rsid w:val="00FF3AA6"/>
    <w:rsid w:val="00FF432B"/>
    <w:rsid w:val="00FF4C82"/>
    <w:rsid w:val="00FF5598"/>
    <w:rsid w:val="00FF6589"/>
    <w:rsid w:val="00FF674D"/>
    <w:rsid w:val="00FF7737"/>
    <w:rsid w:val="00FF7A55"/>
    <w:rsid w:val="00FF7F25"/>
  </w:rsids>
  <m:mathPr>
    <m:mathFont m:val="Cambria Math"/>
    <m:brkBin m:val="before"/>
    <m:brkBinSub m:val="--"/>
    <m:smallFrac/>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00419D"/>
  <w15:docId w15:val="{79D02BB0-2D1D-4E5A-9D65-0CFC05E35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155"/>
  </w:style>
  <w:style w:type="paragraph" w:styleId="Heading1">
    <w:name w:val="heading 1"/>
    <w:basedOn w:val="Normal"/>
    <w:next w:val="Normal"/>
    <w:link w:val="Heading1Char"/>
    <w:uiPriority w:val="1"/>
    <w:qFormat/>
    <w:rsid w:val="000107FB"/>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qFormat/>
    <w:rsid w:val="00FD20AB"/>
    <w:pPr>
      <w:keepNext/>
      <w:spacing w:before="240" w:after="60" w:line="276" w:lineRule="auto"/>
      <w:jc w:val="left"/>
      <w:outlineLvl w:val="1"/>
    </w:pPr>
    <w:rPr>
      <w:rFonts w:ascii="Arial" w:eastAsia="Calibri" w:hAnsi="Arial" w:cs="Arial"/>
      <w:b/>
      <w:bCs/>
      <w:i/>
      <w:iCs/>
      <w:sz w:val="28"/>
      <w:szCs w:val="28"/>
    </w:rPr>
  </w:style>
  <w:style w:type="paragraph" w:styleId="Heading3">
    <w:name w:val="heading 3"/>
    <w:basedOn w:val="Normal"/>
    <w:next w:val="Normal"/>
    <w:link w:val="Heading3Char"/>
    <w:uiPriority w:val="9"/>
    <w:unhideWhenUsed/>
    <w:qFormat/>
    <w:rsid w:val="00961B0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A72F6F"/>
    <w:pPr>
      <w:keepNext/>
      <w:spacing w:before="240" w:after="60" w:line="240" w:lineRule="auto"/>
      <w:jc w:val="left"/>
      <w:outlineLvl w:val="3"/>
    </w:pPr>
    <w:rPr>
      <w:rFonts w:ascii="Times New Roman" w:eastAsia="Times New Roman" w:hAnsi="Times New Roman" w:cs="Mangal"/>
      <w:b/>
      <w:bCs/>
      <w:sz w:val="28"/>
      <w:szCs w:val="28"/>
    </w:rPr>
  </w:style>
  <w:style w:type="paragraph" w:styleId="Heading5">
    <w:name w:val="heading 5"/>
    <w:basedOn w:val="Normal"/>
    <w:next w:val="Normal"/>
    <w:link w:val="Heading5Char"/>
    <w:unhideWhenUsed/>
    <w:qFormat/>
    <w:rsid w:val="00BA3AE6"/>
    <w:pPr>
      <w:keepNext/>
      <w:keepLines/>
      <w:spacing w:before="200"/>
      <w:outlineLvl w:val="4"/>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
    <w:unhideWhenUsed/>
    <w:qFormat/>
    <w:rsid w:val="00D93A3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2DAB"/>
    <w:pPr>
      <w:tabs>
        <w:tab w:val="center" w:pos="4680"/>
        <w:tab w:val="right" w:pos="9360"/>
      </w:tabs>
      <w:spacing w:line="240" w:lineRule="auto"/>
    </w:pPr>
  </w:style>
  <w:style w:type="character" w:customStyle="1" w:styleId="HeaderChar">
    <w:name w:val="Header Char"/>
    <w:basedOn w:val="DefaultParagraphFont"/>
    <w:link w:val="Header"/>
    <w:uiPriority w:val="99"/>
    <w:rsid w:val="00132DAB"/>
  </w:style>
  <w:style w:type="paragraph" w:styleId="Footer">
    <w:name w:val="footer"/>
    <w:basedOn w:val="Normal"/>
    <w:link w:val="FooterChar"/>
    <w:uiPriority w:val="99"/>
    <w:unhideWhenUsed/>
    <w:rsid w:val="00132DAB"/>
    <w:pPr>
      <w:tabs>
        <w:tab w:val="center" w:pos="4680"/>
        <w:tab w:val="right" w:pos="9360"/>
      </w:tabs>
      <w:spacing w:line="240" w:lineRule="auto"/>
    </w:pPr>
  </w:style>
  <w:style w:type="character" w:customStyle="1" w:styleId="FooterChar">
    <w:name w:val="Footer Char"/>
    <w:basedOn w:val="DefaultParagraphFont"/>
    <w:link w:val="Footer"/>
    <w:uiPriority w:val="99"/>
    <w:rsid w:val="00132DAB"/>
  </w:style>
  <w:style w:type="paragraph" w:styleId="BalloonText">
    <w:name w:val="Balloon Text"/>
    <w:basedOn w:val="Normal"/>
    <w:link w:val="BalloonTextChar"/>
    <w:uiPriority w:val="99"/>
    <w:unhideWhenUsed/>
    <w:rsid w:val="00B0141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01415"/>
    <w:rPr>
      <w:rFonts w:ascii="Tahoma" w:hAnsi="Tahoma" w:cs="Tahoma"/>
      <w:sz w:val="16"/>
      <w:szCs w:val="16"/>
    </w:rPr>
  </w:style>
  <w:style w:type="table" w:styleId="TableGrid">
    <w:name w:val="Table Grid"/>
    <w:basedOn w:val="TableNormal"/>
    <w:uiPriority w:val="39"/>
    <w:rsid w:val="00BC259A"/>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C259A"/>
    <w:pPr>
      <w:spacing w:line="240" w:lineRule="auto"/>
    </w:pPr>
    <w:rPr>
      <w:rFonts w:ascii="Times New Roman" w:eastAsia="Times New Roman" w:hAnsi="Times New Roman" w:cs="Times New Roman"/>
      <w:sz w:val="24"/>
      <w:szCs w:val="24"/>
      <w:lang w:val="en-IN" w:eastAsia="en-IN"/>
    </w:rPr>
  </w:style>
  <w:style w:type="character" w:styleId="Hyperlink">
    <w:name w:val="Hyperlink"/>
    <w:basedOn w:val="DefaultParagraphFont"/>
    <w:uiPriority w:val="99"/>
    <w:rsid w:val="00971FF5"/>
    <w:rPr>
      <w:color w:val="0000FF"/>
      <w:u w:val="single"/>
    </w:rPr>
  </w:style>
  <w:style w:type="paragraph" w:styleId="NormalWeb">
    <w:name w:val="Normal (Web)"/>
    <w:basedOn w:val="Normal"/>
    <w:uiPriority w:val="99"/>
    <w:rsid w:val="003573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snewroman">
    <w:name w:val="times new roman"/>
    <w:basedOn w:val="Normal"/>
    <w:link w:val="timesnewromanChar"/>
    <w:rsid w:val="00EF171F"/>
    <w:pPr>
      <w:spacing w:line="480" w:lineRule="auto"/>
    </w:pPr>
    <w:rPr>
      <w:rFonts w:ascii="Times New Roman" w:eastAsia="Times New Roman" w:hAnsi="Times New Roman" w:cs="Times New Roman"/>
      <w:lang w:val="en-IN" w:eastAsia="en-IN"/>
    </w:rPr>
  </w:style>
  <w:style w:type="character" w:customStyle="1" w:styleId="timesnewromanChar">
    <w:name w:val="times new roman Char"/>
    <w:basedOn w:val="DefaultParagraphFont"/>
    <w:link w:val="timesnewroman"/>
    <w:rsid w:val="00EF171F"/>
    <w:rPr>
      <w:rFonts w:ascii="Times New Roman" w:eastAsia="Times New Roman" w:hAnsi="Times New Roman" w:cs="Times New Roman"/>
      <w:lang w:val="en-IN" w:eastAsia="en-IN"/>
    </w:rPr>
  </w:style>
  <w:style w:type="paragraph" w:styleId="ListParagraph">
    <w:name w:val="List Paragraph"/>
    <w:basedOn w:val="Normal"/>
    <w:uiPriority w:val="34"/>
    <w:qFormat/>
    <w:rsid w:val="00CF1DCE"/>
    <w:pPr>
      <w:ind w:left="720"/>
      <w:contextualSpacing/>
    </w:pPr>
  </w:style>
  <w:style w:type="paragraph" w:styleId="BodyTextIndent">
    <w:name w:val="Body Text Indent"/>
    <w:basedOn w:val="Normal"/>
    <w:link w:val="BodyTextIndentChar"/>
    <w:rsid w:val="00815F4F"/>
    <w:pPr>
      <w:spacing w:line="480" w:lineRule="auto"/>
      <w:ind w:firstLine="720"/>
    </w:pPr>
    <w:rPr>
      <w:rFonts w:ascii="Bookman Old Style" w:eastAsia="Times New Roman" w:hAnsi="Bookman Old Style" w:cs="Times New Roman"/>
      <w:sz w:val="24"/>
      <w:szCs w:val="24"/>
    </w:rPr>
  </w:style>
  <w:style w:type="character" w:customStyle="1" w:styleId="BodyTextIndentChar">
    <w:name w:val="Body Text Indent Char"/>
    <w:basedOn w:val="DefaultParagraphFont"/>
    <w:link w:val="BodyTextIndent"/>
    <w:rsid w:val="00815F4F"/>
    <w:rPr>
      <w:rFonts w:ascii="Bookman Old Style" w:eastAsia="Times New Roman" w:hAnsi="Bookman Old Style" w:cs="Times New Roman"/>
      <w:sz w:val="24"/>
      <w:szCs w:val="24"/>
    </w:rPr>
  </w:style>
  <w:style w:type="paragraph" w:customStyle="1" w:styleId="ETDBodyText">
    <w:name w:val="ETDBodyText"/>
    <w:basedOn w:val="Normal"/>
    <w:rsid w:val="00815F4F"/>
    <w:pPr>
      <w:spacing w:line="48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833AB2"/>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833AB2"/>
    <w:rPr>
      <w:rFonts w:ascii="Calibri" w:eastAsia="Calibri" w:hAnsi="Calibri" w:cs="Times New Roman"/>
      <w:sz w:val="20"/>
      <w:szCs w:val="20"/>
    </w:rPr>
  </w:style>
  <w:style w:type="paragraph" w:styleId="BodyText2">
    <w:name w:val="Body Text 2"/>
    <w:basedOn w:val="Normal"/>
    <w:link w:val="BodyText2Char"/>
    <w:unhideWhenUsed/>
    <w:rsid w:val="008B1FC3"/>
    <w:pPr>
      <w:spacing w:after="120" w:line="480" w:lineRule="auto"/>
    </w:pPr>
  </w:style>
  <w:style w:type="character" w:customStyle="1" w:styleId="BodyText2Char">
    <w:name w:val="Body Text 2 Char"/>
    <w:basedOn w:val="DefaultParagraphFont"/>
    <w:link w:val="BodyText2"/>
    <w:rsid w:val="008B1FC3"/>
  </w:style>
  <w:style w:type="paragraph" w:styleId="BodyText3">
    <w:name w:val="Body Text 3"/>
    <w:basedOn w:val="Normal"/>
    <w:link w:val="BodyText3Char"/>
    <w:uiPriority w:val="99"/>
    <w:semiHidden/>
    <w:unhideWhenUsed/>
    <w:rsid w:val="003D30C4"/>
    <w:pPr>
      <w:spacing w:after="120"/>
    </w:pPr>
    <w:rPr>
      <w:sz w:val="16"/>
      <w:szCs w:val="16"/>
    </w:rPr>
  </w:style>
  <w:style w:type="character" w:customStyle="1" w:styleId="BodyText3Char">
    <w:name w:val="Body Text 3 Char"/>
    <w:basedOn w:val="DefaultParagraphFont"/>
    <w:link w:val="BodyText3"/>
    <w:uiPriority w:val="99"/>
    <w:semiHidden/>
    <w:rsid w:val="003D30C4"/>
    <w:rPr>
      <w:sz w:val="16"/>
      <w:szCs w:val="16"/>
    </w:rPr>
  </w:style>
  <w:style w:type="paragraph" w:customStyle="1" w:styleId="NormalJustified">
    <w:name w:val="Normal  + Justified"/>
    <w:aliases w:val="Before:  Auto,After:  Auto,Line spacing:  1.5 lin..."/>
    <w:basedOn w:val="NormalWeb"/>
    <w:rsid w:val="00E61BA2"/>
    <w:pPr>
      <w:spacing w:before="0" w:beforeAutospacing="0" w:after="0" w:afterAutospacing="0"/>
    </w:pPr>
  </w:style>
  <w:style w:type="paragraph" w:customStyle="1" w:styleId="Default">
    <w:name w:val="Default"/>
    <w:rsid w:val="00B40E80"/>
    <w:pPr>
      <w:autoSpaceDE w:val="0"/>
      <w:autoSpaceDN w:val="0"/>
      <w:adjustRightInd w:val="0"/>
      <w:spacing w:line="240" w:lineRule="auto"/>
    </w:pPr>
    <w:rPr>
      <w:rFonts w:ascii="Times New Roman" w:eastAsiaTheme="minorHAnsi" w:hAnsi="Times New Roman" w:cs="Times New Roman"/>
      <w:color w:val="000000"/>
      <w:sz w:val="24"/>
      <w:szCs w:val="24"/>
    </w:rPr>
  </w:style>
  <w:style w:type="character" w:customStyle="1" w:styleId="Heading1Char">
    <w:name w:val="Heading 1 Char"/>
    <w:basedOn w:val="DefaultParagraphFont"/>
    <w:link w:val="Heading1"/>
    <w:uiPriority w:val="1"/>
    <w:rsid w:val="000107FB"/>
    <w:rPr>
      <w:rFonts w:ascii="Cambria" w:eastAsia="Times New Roman" w:hAnsi="Cambria" w:cs="Times New Roman"/>
      <w:b/>
      <w:bCs/>
      <w:kern w:val="32"/>
      <w:sz w:val="32"/>
      <w:szCs w:val="32"/>
    </w:rPr>
  </w:style>
  <w:style w:type="character" w:styleId="Strong">
    <w:name w:val="Strong"/>
    <w:basedOn w:val="DefaultParagraphFont"/>
    <w:uiPriority w:val="22"/>
    <w:qFormat/>
    <w:rsid w:val="000107FB"/>
    <w:rPr>
      <w:b/>
      <w:bCs/>
    </w:rPr>
  </w:style>
  <w:style w:type="character" w:customStyle="1" w:styleId="apple-converted-space">
    <w:name w:val="apple-converted-space"/>
    <w:basedOn w:val="DefaultParagraphFont"/>
    <w:rsid w:val="000107FB"/>
  </w:style>
  <w:style w:type="character" w:customStyle="1" w:styleId="apple-style-span">
    <w:name w:val="apple-style-span"/>
    <w:basedOn w:val="DefaultParagraphFont"/>
    <w:rsid w:val="000107FB"/>
  </w:style>
  <w:style w:type="character" w:styleId="BookTitle">
    <w:name w:val="Book Title"/>
    <w:basedOn w:val="DefaultParagraphFont"/>
    <w:qFormat/>
    <w:rsid w:val="002F0170"/>
    <w:rPr>
      <w:b/>
      <w:bCs/>
      <w:smallCaps/>
      <w:spacing w:val="5"/>
    </w:rPr>
  </w:style>
  <w:style w:type="character" w:customStyle="1" w:styleId="citation-abbreviation2">
    <w:name w:val="citation-abbreviation2"/>
    <w:basedOn w:val="DefaultParagraphFont"/>
    <w:rsid w:val="002F0170"/>
  </w:style>
  <w:style w:type="character" w:customStyle="1" w:styleId="citation-publication-date">
    <w:name w:val="citation-publication-date"/>
    <w:basedOn w:val="DefaultParagraphFont"/>
    <w:rsid w:val="002F0170"/>
  </w:style>
  <w:style w:type="character" w:customStyle="1" w:styleId="citation-volume">
    <w:name w:val="citation-volume"/>
    <w:basedOn w:val="DefaultParagraphFont"/>
    <w:rsid w:val="002F0170"/>
  </w:style>
  <w:style w:type="character" w:customStyle="1" w:styleId="citation-issue">
    <w:name w:val="citation-issue"/>
    <w:basedOn w:val="DefaultParagraphFont"/>
    <w:rsid w:val="002F0170"/>
  </w:style>
  <w:style w:type="character" w:customStyle="1" w:styleId="citation-flpages">
    <w:name w:val="citation-flpages"/>
    <w:basedOn w:val="DefaultParagraphFont"/>
    <w:rsid w:val="002F0170"/>
  </w:style>
  <w:style w:type="paragraph" w:styleId="BodyText">
    <w:name w:val="Body Text"/>
    <w:basedOn w:val="Normal"/>
    <w:link w:val="BodyTextChar"/>
    <w:uiPriority w:val="1"/>
    <w:unhideWhenUsed/>
    <w:qFormat/>
    <w:rsid w:val="00D93A37"/>
    <w:pPr>
      <w:spacing w:after="120"/>
    </w:pPr>
  </w:style>
  <w:style w:type="character" w:customStyle="1" w:styleId="BodyTextChar">
    <w:name w:val="Body Text Char"/>
    <w:basedOn w:val="DefaultParagraphFont"/>
    <w:link w:val="BodyText"/>
    <w:uiPriority w:val="1"/>
    <w:rsid w:val="00D93A37"/>
  </w:style>
  <w:style w:type="character" w:customStyle="1" w:styleId="Heading9Char">
    <w:name w:val="Heading 9 Char"/>
    <w:basedOn w:val="DefaultParagraphFont"/>
    <w:link w:val="Heading9"/>
    <w:uiPriority w:val="9"/>
    <w:rsid w:val="00D93A37"/>
    <w:rPr>
      <w:rFonts w:asciiTheme="majorHAnsi" w:eastAsiaTheme="majorEastAsia" w:hAnsiTheme="majorHAnsi" w:cstheme="majorBidi"/>
      <w:i/>
      <w:iCs/>
      <w:color w:val="404040" w:themeColor="text1" w:themeTint="BF"/>
      <w:sz w:val="20"/>
      <w:szCs w:val="20"/>
    </w:rPr>
  </w:style>
  <w:style w:type="paragraph" w:styleId="ListBullet">
    <w:name w:val="List Bullet"/>
    <w:basedOn w:val="Normal"/>
    <w:autoRedefine/>
    <w:semiHidden/>
    <w:rsid w:val="00F152FA"/>
    <w:pPr>
      <w:numPr>
        <w:numId w:val="1"/>
      </w:numPr>
      <w:tabs>
        <w:tab w:val="left" w:pos="720"/>
      </w:tabs>
      <w:spacing w:line="480" w:lineRule="auto"/>
      <w:ind w:right="389"/>
    </w:pPr>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BA3AE6"/>
    <w:rPr>
      <w:rFonts w:asciiTheme="majorHAnsi" w:eastAsiaTheme="majorEastAsia" w:hAnsiTheme="majorHAnsi" w:cstheme="majorBidi"/>
      <w:color w:val="243F60" w:themeColor="accent1" w:themeShade="7F"/>
    </w:rPr>
  </w:style>
  <w:style w:type="character" w:customStyle="1" w:styleId="nbapihighlight1">
    <w:name w:val="nbapihighlight1"/>
    <w:basedOn w:val="DefaultParagraphFont"/>
    <w:rsid w:val="00BA3AE6"/>
  </w:style>
  <w:style w:type="character" w:styleId="CommentReference">
    <w:name w:val="annotation reference"/>
    <w:basedOn w:val="DefaultParagraphFont"/>
    <w:uiPriority w:val="99"/>
    <w:unhideWhenUsed/>
    <w:rsid w:val="00BA3AE6"/>
    <w:rPr>
      <w:sz w:val="16"/>
      <w:szCs w:val="16"/>
    </w:rPr>
  </w:style>
  <w:style w:type="paragraph" w:styleId="CommentSubject">
    <w:name w:val="annotation subject"/>
    <w:basedOn w:val="CommentText"/>
    <w:next w:val="CommentText"/>
    <w:link w:val="CommentSubjectChar"/>
    <w:uiPriority w:val="99"/>
    <w:unhideWhenUsed/>
    <w:rsid w:val="00BA3AE6"/>
    <w:rPr>
      <w:rFonts w:asciiTheme="minorHAnsi" w:eastAsiaTheme="minorEastAsia" w:hAnsiTheme="minorHAnsi" w:cs="Mangal"/>
      <w:b/>
      <w:bCs/>
      <w:szCs w:val="18"/>
      <w:lang w:bidi="hi-IN"/>
    </w:rPr>
  </w:style>
  <w:style w:type="character" w:customStyle="1" w:styleId="CommentSubjectChar">
    <w:name w:val="Comment Subject Char"/>
    <w:basedOn w:val="CommentTextChar"/>
    <w:link w:val="CommentSubject"/>
    <w:uiPriority w:val="99"/>
    <w:rsid w:val="00BA3AE6"/>
    <w:rPr>
      <w:rFonts w:ascii="Calibri" w:eastAsia="Calibri" w:hAnsi="Calibri" w:cs="Mangal"/>
      <w:b/>
      <w:bCs/>
      <w:sz w:val="20"/>
      <w:szCs w:val="18"/>
      <w:lang w:bidi="hi-IN"/>
    </w:rPr>
  </w:style>
  <w:style w:type="character" w:customStyle="1" w:styleId="gi">
    <w:name w:val="gi"/>
    <w:basedOn w:val="DefaultParagraphFont"/>
    <w:rsid w:val="009370C9"/>
  </w:style>
  <w:style w:type="character" w:customStyle="1" w:styleId="Heading3Char">
    <w:name w:val="Heading 3 Char"/>
    <w:basedOn w:val="DefaultParagraphFont"/>
    <w:link w:val="Heading3"/>
    <w:uiPriority w:val="9"/>
    <w:rsid w:val="00961B00"/>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961B00"/>
    <w:rPr>
      <w:i/>
      <w:iCs/>
    </w:rPr>
  </w:style>
  <w:style w:type="paragraph" w:customStyle="1" w:styleId="subhead">
    <w:name w:val="subhead"/>
    <w:basedOn w:val="Normal"/>
    <w:rsid w:val="00961B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abbreviation">
    <w:name w:val="citation-abbreviation"/>
    <w:basedOn w:val="DefaultParagraphFont"/>
    <w:rsid w:val="00961B00"/>
  </w:style>
  <w:style w:type="paragraph" w:styleId="Caption">
    <w:name w:val="caption"/>
    <w:basedOn w:val="Normal"/>
    <w:next w:val="Normal"/>
    <w:uiPriority w:val="35"/>
    <w:qFormat/>
    <w:rsid w:val="00572DF8"/>
    <w:pPr>
      <w:spacing w:before="120" w:after="120"/>
      <w:jc w:val="center"/>
    </w:pPr>
    <w:rPr>
      <w:rFonts w:ascii="Verdana" w:eastAsia="Times New Roman" w:hAnsi="Verdana" w:cs="Times New Roman"/>
      <w:b/>
      <w:sz w:val="20"/>
      <w:szCs w:val="20"/>
    </w:rPr>
  </w:style>
  <w:style w:type="character" w:customStyle="1" w:styleId="A5">
    <w:name w:val="A5"/>
    <w:uiPriority w:val="99"/>
    <w:rsid w:val="00D04876"/>
    <w:rPr>
      <w:rFonts w:cs="ZXSYWP+MinionPro-Cn"/>
      <w:color w:val="000000"/>
      <w:sz w:val="54"/>
      <w:szCs w:val="54"/>
    </w:rPr>
  </w:style>
  <w:style w:type="character" w:customStyle="1" w:styleId="A9">
    <w:name w:val="A9"/>
    <w:uiPriority w:val="99"/>
    <w:rsid w:val="009A19F7"/>
    <w:rPr>
      <w:rFonts w:cs="ZXSYWP+MinionPro-Cn"/>
      <w:color w:val="000000"/>
      <w:sz w:val="31"/>
      <w:szCs w:val="31"/>
    </w:rPr>
  </w:style>
  <w:style w:type="character" w:customStyle="1" w:styleId="A15">
    <w:name w:val="A15"/>
    <w:rsid w:val="009A19F7"/>
    <w:rPr>
      <w:rFonts w:cs="ZXSYWP+MinionPro-Cn"/>
      <w:color w:val="000000"/>
      <w:sz w:val="32"/>
      <w:szCs w:val="32"/>
    </w:rPr>
  </w:style>
  <w:style w:type="character" w:customStyle="1" w:styleId="go">
    <w:name w:val="go"/>
    <w:basedOn w:val="DefaultParagraphFont"/>
    <w:rsid w:val="001562CC"/>
  </w:style>
  <w:style w:type="character" w:customStyle="1" w:styleId="hit">
    <w:name w:val="hit"/>
    <w:basedOn w:val="DefaultParagraphFont"/>
    <w:rsid w:val="00A64F30"/>
  </w:style>
  <w:style w:type="character" w:customStyle="1" w:styleId="author">
    <w:name w:val="author"/>
    <w:basedOn w:val="DefaultParagraphFont"/>
    <w:rsid w:val="00A64F30"/>
  </w:style>
  <w:style w:type="character" w:customStyle="1" w:styleId="container">
    <w:name w:val="container"/>
    <w:basedOn w:val="DefaultParagraphFont"/>
    <w:rsid w:val="00A64F30"/>
  </w:style>
  <w:style w:type="character" w:customStyle="1" w:styleId="year">
    <w:name w:val="year"/>
    <w:basedOn w:val="DefaultParagraphFont"/>
    <w:rsid w:val="00A64F30"/>
  </w:style>
  <w:style w:type="character" w:customStyle="1" w:styleId="pages">
    <w:name w:val="pages"/>
    <w:basedOn w:val="DefaultParagraphFont"/>
    <w:rsid w:val="00A64F30"/>
  </w:style>
  <w:style w:type="paragraph" w:customStyle="1" w:styleId="DefaultText1">
    <w:name w:val="Default Text:1"/>
    <w:basedOn w:val="Normal"/>
    <w:rsid w:val="005D7481"/>
    <w:pPr>
      <w:autoSpaceDE w:val="0"/>
      <w:autoSpaceDN w:val="0"/>
      <w:adjustRightInd w:val="0"/>
      <w:spacing w:line="240" w:lineRule="auto"/>
    </w:pPr>
    <w:rPr>
      <w:rFonts w:ascii="Times New Roman" w:eastAsia="Times New Roman" w:hAnsi="Times New Roman" w:cs="Times New Roman"/>
      <w:sz w:val="24"/>
      <w:szCs w:val="24"/>
    </w:rPr>
  </w:style>
  <w:style w:type="character" w:styleId="PageNumber">
    <w:name w:val="page number"/>
    <w:basedOn w:val="DefaultParagraphFont"/>
    <w:rsid w:val="00A05FD4"/>
  </w:style>
  <w:style w:type="character" w:styleId="LineNumber">
    <w:name w:val="line number"/>
    <w:basedOn w:val="DefaultParagraphFont"/>
    <w:rsid w:val="00A05FD4"/>
  </w:style>
  <w:style w:type="character" w:customStyle="1" w:styleId="googqs-tidbit1">
    <w:name w:val="goog_qs-tidbit1"/>
    <w:basedOn w:val="DefaultParagraphFont"/>
    <w:rsid w:val="00FD3BC1"/>
    <w:rPr>
      <w:vanish w:val="0"/>
      <w:webHidden w:val="0"/>
      <w:specVanish w:val="0"/>
    </w:rPr>
  </w:style>
  <w:style w:type="paragraph" w:customStyle="1" w:styleId="title1">
    <w:name w:val="title1"/>
    <w:basedOn w:val="Normal"/>
    <w:rsid w:val="00FD3BC1"/>
    <w:pPr>
      <w:spacing w:line="240" w:lineRule="auto"/>
    </w:pPr>
    <w:rPr>
      <w:rFonts w:ascii="Times New Roman" w:eastAsia="Times New Roman" w:hAnsi="Times New Roman" w:cs="Times New Roman"/>
      <w:sz w:val="29"/>
      <w:szCs w:val="29"/>
    </w:rPr>
  </w:style>
  <w:style w:type="paragraph" w:styleId="Title">
    <w:name w:val="Title"/>
    <w:basedOn w:val="Normal"/>
    <w:link w:val="TitleChar"/>
    <w:qFormat/>
    <w:rsid w:val="00E82CD4"/>
    <w:pPr>
      <w:spacing w:line="48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E82CD4"/>
    <w:rPr>
      <w:rFonts w:ascii="Times New Roman" w:eastAsia="Times New Roman" w:hAnsi="Times New Roman" w:cs="Times New Roman"/>
      <w:b/>
      <w:sz w:val="24"/>
      <w:szCs w:val="20"/>
    </w:rPr>
  </w:style>
  <w:style w:type="paragraph" w:styleId="BodyTextIndent3">
    <w:name w:val="Body Text Indent 3"/>
    <w:basedOn w:val="Normal"/>
    <w:link w:val="BodyTextIndent3Char"/>
    <w:rsid w:val="00C831F3"/>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C831F3"/>
    <w:rPr>
      <w:rFonts w:ascii="Times New Roman" w:eastAsia="Times New Roman" w:hAnsi="Times New Roman" w:cs="Times New Roman"/>
      <w:sz w:val="16"/>
      <w:szCs w:val="16"/>
    </w:rPr>
  </w:style>
  <w:style w:type="paragraph" w:styleId="BodyTextIndent2">
    <w:name w:val="Body Text Indent 2"/>
    <w:basedOn w:val="Normal"/>
    <w:link w:val="BodyTextIndent2Char"/>
    <w:rsid w:val="00CF5AC1"/>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CF5AC1"/>
    <w:rPr>
      <w:rFonts w:ascii="Times New Roman" w:eastAsia="Times New Roman" w:hAnsi="Times New Roman" w:cs="Times New Roman"/>
      <w:sz w:val="24"/>
      <w:szCs w:val="24"/>
    </w:rPr>
  </w:style>
  <w:style w:type="character" w:customStyle="1" w:styleId="surname">
    <w:name w:val="surname"/>
    <w:basedOn w:val="DefaultParagraphFont"/>
    <w:rsid w:val="006C3007"/>
  </w:style>
  <w:style w:type="character" w:customStyle="1" w:styleId="pubtitle1">
    <w:name w:val="pubtitle1"/>
    <w:basedOn w:val="DefaultParagraphFont"/>
    <w:rsid w:val="006C3007"/>
    <w:rPr>
      <w:b/>
      <w:bCs/>
      <w:sz w:val="36"/>
      <w:szCs w:val="36"/>
    </w:rPr>
  </w:style>
  <w:style w:type="character" w:customStyle="1" w:styleId="A2">
    <w:name w:val="A2"/>
    <w:uiPriority w:val="99"/>
    <w:rsid w:val="00A44E69"/>
    <w:rPr>
      <w:color w:val="000000"/>
      <w:sz w:val="22"/>
      <w:szCs w:val="22"/>
    </w:rPr>
  </w:style>
  <w:style w:type="character" w:customStyle="1" w:styleId="A7">
    <w:name w:val="A7"/>
    <w:uiPriority w:val="99"/>
    <w:rsid w:val="00A44E69"/>
    <w:rPr>
      <w:color w:val="000000"/>
      <w:sz w:val="18"/>
      <w:szCs w:val="18"/>
    </w:rPr>
  </w:style>
  <w:style w:type="character" w:customStyle="1" w:styleId="A17">
    <w:name w:val="A17"/>
    <w:uiPriority w:val="99"/>
    <w:rsid w:val="00A44E69"/>
    <w:rPr>
      <w:color w:val="000000"/>
      <w:sz w:val="10"/>
      <w:szCs w:val="10"/>
    </w:rPr>
  </w:style>
  <w:style w:type="character" w:styleId="HTMLCite">
    <w:name w:val="HTML Cite"/>
    <w:basedOn w:val="DefaultParagraphFont"/>
    <w:uiPriority w:val="99"/>
    <w:unhideWhenUsed/>
    <w:rsid w:val="00D057B6"/>
    <w:rPr>
      <w:i w:val="0"/>
      <w:iCs w:val="0"/>
    </w:rPr>
  </w:style>
  <w:style w:type="character" w:customStyle="1" w:styleId="mixed-citation">
    <w:name w:val="mixed-citation"/>
    <w:basedOn w:val="DefaultParagraphFont"/>
    <w:rsid w:val="00D057B6"/>
  </w:style>
  <w:style w:type="character" w:customStyle="1" w:styleId="ref-journal1">
    <w:name w:val="ref-journal1"/>
    <w:basedOn w:val="DefaultParagraphFont"/>
    <w:rsid w:val="00D057B6"/>
    <w:rPr>
      <w:i/>
      <w:iCs/>
    </w:rPr>
  </w:style>
  <w:style w:type="character" w:customStyle="1" w:styleId="ext-reflink">
    <w:name w:val="ext-reflink"/>
    <w:basedOn w:val="DefaultParagraphFont"/>
    <w:rsid w:val="00D057B6"/>
  </w:style>
  <w:style w:type="character" w:customStyle="1" w:styleId="ref-vol1">
    <w:name w:val="ref-vol1"/>
    <w:basedOn w:val="DefaultParagraphFont"/>
    <w:rsid w:val="00D057B6"/>
    <w:rPr>
      <w:b/>
      <w:bCs/>
    </w:rPr>
  </w:style>
  <w:style w:type="paragraph" w:customStyle="1" w:styleId="Standardowy">
    <w:name w:val="Standardowy"/>
    <w:basedOn w:val="Normal"/>
    <w:next w:val="Normal"/>
    <w:uiPriority w:val="99"/>
    <w:rsid w:val="00D057B6"/>
    <w:pPr>
      <w:autoSpaceDE w:val="0"/>
      <w:autoSpaceDN w:val="0"/>
      <w:adjustRightInd w:val="0"/>
      <w:spacing w:line="240" w:lineRule="auto"/>
    </w:pPr>
    <w:rPr>
      <w:rFonts w:ascii="HPPPPK+TimesNewRoman" w:eastAsia="Calibri" w:hAnsi="HPPPPK+TimesNewRoman" w:cs="Times New Roman"/>
      <w:bCs/>
      <w:sz w:val="24"/>
      <w:szCs w:val="24"/>
      <w:lang w:val="en-IN"/>
    </w:rPr>
  </w:style>
  <w:style w:type="character" w:customStyle="1" w:styleId="A8">
    <w:name w:val="A8"/>
    <w:uiPriority w:val="99"/>
    <w:rsid w:val="00D057B6"/>
    <w:rPr>
      <w:rFonts w:cs="Times"/>
      <w:color w:val="000000"/>
      <w:sz w:val="11"/>
      <w:szCs w:val="11"/>
    </w:rPr>
  </w:style>
  <w:style w:type="character" w:customStyle="1" w:styleId="st1">
    <w:name w:val="st1"/>
    <w:basedOn w:val="DefaultParagraphFont"/>
    <w:rsid w:val="00D057B6"/>
  </w:style>
  <w:style w:type="character" w:customStyle="1" w:styleId="jrnl">
    <w:name w:val="jrnl"/>
    <w:basedOn w:val="DefaultParagraphFont"/>
    <w:rsid w:val="00D057B6"/>
  </w:style>
  <w:style w:type="character" w:customStyle="1" w:styleId="citation">
    <w:name w:val="citation"/>
    <w:basedOn w:val="DefaultParagraphFont"/>
    <w:rsid w:val="00D929BE"/>
  </w:style>
  <w:style w:type="character" w:customStyle="1" w:styleId="articletitle">
    <w:name w:val="articletitle"/>
    <w:basedOn w:val="DefaultParagraphFont"/>
    <w:rsid w:val="00D929BE"/>
  </w:style>
  <w:style w:type="character" w:customStyle="1" w:styleId="journaltitle">
    <w:name w:val="journaltitle"/>
    <w:basedOn w:val="DefaultParagraphFont"/>
    <w:rsid w:val="00D929BE"/>
  </w:style>
  <w:style w:type="character" w:customStyle="1" w:styleId="vol">
    <w:name w:val="vol"/>
    <w:basedOn w:val="DefaultParagraphFont"/>
    <w:rsid w:val="00D929BE"/>
  </w:style>
  <w:style w:type="character" w:customStyle="1" w:styleId="pagefirst">
    <w:name w:val="pagefirst"/>
    <w:basedOn w:val="DefaultParagraphFont"/>
    <w:rsid w:val="00D929BE"/>
  </w:style>
  <w:style w:type="character" w:customStyle="1" w:styleId="pagelast">
    <w:name w:val="pagelast"/>
    <w:basedOn w:val="DefaultParagraphFont"/>
    <w:rsid w:val="00D929BE"/>
  </w:style>
  <w:style w:type="character" w:customStyle="1" w:styleId="slug-pages">
    <w:name w:val="slug-pages"/>
    <w:basedOn w:val="DefaultParagraphFont"/>
    <w:rsid w:val="00D929BE"/>
  </w:style>
  <w:style w:type="paragraph" w:styleId="DocumentMap">
    <w:name w:val="Document Map"/>
    <w:basedOn w:val="Normal"/>
    <w:link w:val="DocumentMapChar"/>
    <w:uiPriority w:val="99"/>
    <w:semiHidden/>
    <w:unhideWhenUsed/>
    <w:rsid w:val="002A0D32"/>
    <w:pPr>
      <w:spacing w:line="240" w:lineRule="auto"/>
      <w:jc w:val="left"/>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2A0D32"/>
    <w:rPr>
      <w:rFonts w:ascii="Tahoma" w:eastAsia="Times New Roman" w:hAnsi="Tahoma" w:cs="Tahoma"/>
      <w:sz w:val="16"/>
      <w:szCs w:val="16"/>
    </w:rPr>
  </w:style>
  <w:style w:type="character" w:customStyle="1" w:styleId="Bodytext0">
    <w:name w:val="Body text_"/>
    <w:basedOn w:val="DefaultParagraphFont"/>
    <w:link w:val="BodyText1"/>
    <w:rsid w:val="0072606B"/>
    <w:rPr>
      <w:rFonts w:ascii="Book Antiqua" w:eastAsia="Book Antiqua" w:hAnsi="Book Antiqua" w:cs="Book Antiqua"/>
      <w:sz w:val="14"/>
      <w:szCs w:val="14"/>
      <w:shd w:val="clear" w:color="auto" w:fill="FFFFFF"/>
    </w:rPr>
  </w:style>
  <w:style w:type="character" w:customStyle="1" w:styleId="BodytextItalic">
    <w:name w:val="Body text + Italic"/>
    <w:basedOn w:val="Bodytext0"/>
    <w:rsid w:val="0072606B"/>
    <w:rPr>
      <w:rFonts w:ascii="Book Antiqua" w:eastAsia="Book Antiqua" w:hAnsi="Book Antiqua" w:cs="Book Antiqua"/>
      <w:i/>
      <w:iCs/>
      <w:sz w:val="14"/>
      <w:szCs w:val="14"/>
      <w:shd w:val="clear" w:color="auto" w:fill="FFFFFF"/>
    </w:rPr>
  </w:style>
  <w:style w:type="paragraph" w:customStyle="1" w:styleId="BodyText1">
    <w:name w:val="Body Text1"/>
    <w:basedOn w:val="Normal"/>
    <w:link w:val="Bodytext0"/>
    <w:rsid w:val="0072606B"/>
    <w:pPr>
      <w:shd w:val="clear" w:color="auto" w:fill="FFFFFF"/>
      <w:spacing w:after="60" w:line="187" w:lineRule="exact"/>
      <w:ind w:hanging="360"/>
    </w:pPr>
    <w:rPr>
      <w:rFonts w:ascii="Book Antiqua" w:eastAsia="Book Antiqua" w:hAnsi="Book Antiqua" w:cs="Book Antiqua"/>
      <w:sz w:val="14"/>
      <w:szCs w:val="14"/>
    </w:rPr>
  </w:style>
  <w:style w:type="table" w:styleId="LightShading-Accent3">
    <w:name w:val="Light Shading Accent 3"/>
    <w:basedOn w:val="TableNormal"/>
    <w:uiPriority w:val="60"/>
    <w:rsid w:val="00673051"/>
    <w:pPr>
      <w:spacing w:line="240" w:lineRule="auto"/>
      <w:jc w:val="left"/>
    </w:pPr>
    <w:rPr>
      <w:rFonts w:eastAsiaTheme="minorHAnsi"/>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1">
    <w:name w:val="Light Shading1"/>
    <w:basedOn w:val="TableNormal"/>
    <w:uiPriority w:val="60"/>
    <w:rsid w:val="00673051"/>
    <w:pPr>
      <w:spacing w:line="240" w:lineRule="auto"/>
      <w:jc w:val="left"/>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673051"/>
    <w:pPr>
      <w:spacing w:line="240" w:lineRule="auto"/>
      <w:jc w:val="left"/>
    </w:pPr>
    <w:rPr>
      <w:rFonts w:eastAsiaTheme="minorHAnsi"/>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List-Accent11">
    <w:name w:val="Light List - Accent 11"/>
    <w:basedOn w:val="TableNormal"/>
    <w:uiPriority w:val="61"/>
    <w:rsid w:val="000A3F0F"/>
    <w:pPr>
      <w:spacing w:line="240" w:lineRule="auto"/>
      <w:jc w:val="left"/>
    </w:pPr>
    <w:rPr>
      <w:rFonts w:eastAsiaTheme="minorHAns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p2">
    <w:name w:val="p2"/>
    <w:basedOn w:val="Normal"/>
    <w:rsid w:val="000A3F0F"/>
    <w:pPr>
      <w:spacing w:after="120"/>
    </w:pPr>
    <w:rPr>
      <w:rFonts w:ascii="Times New Roman" w:eastAsia="Times New Roman" w:hAnsi="Times New Roman" w:cs="Times New Roman"/>
      <w:sz w:val="24"/>
      <w:szCs w:val="24"/>
      <w:lang w:val="en-GB"/>
    </w:rPr>
  </w:style>
  <w:style w:type="character" w:customStyle="1" w:styleId="acknowledgment-journal-title">
    <w:name w:val="acknowledgment-journal-title"/>
    <w:basedOn w:val="DefaultParagraphFont"/>
    <w:uiPriority w:val="99"/>
    <w:rsid w:val="00166435"/>
  </w:style>
  <w:style w:type="character" w:customStyle="1" w:styleId="NormalWebChar">
    <w:name w:val="Normal (Web) Char"/>
    <w:basedOn w:val="DefaultParagraphFont"/>
    <w:uiPriority w:val="99"/>
    <w:rsid w:val="000E67C8"/>
    <w:rPr>
      <w:sz w:val="24"/>
      <w:szCs w:val="24"/>
      <w:lang w:val="en-US" w:eastAsia="en-US"/>
    </w:rPr>
  </w:style>
  <w:style w:type="character" w:customStyle="1" w:styleId="name">
    <w:name w:val="name"/>
    <w:basedOn w:val="DefaultParagraphFont"/>
    <w:rsid w:val="006A1C9A"/>
  </w:style>
  <w:style w:type="character" w:customStyle="1" w:styleId="author2">
    <w:name w:val="author2"/>
    <w:basedOn w:val="DefaultParagraphFont"/>
    <w:rsid w:val="006A1C9A"/>
  </w:style>
  <w:style w:type="character" w:customStyle="1" w:styleId="NoSpacingChar">
    <w:name w:val="No Spacing Char"/>
    <w:basedOn w:val="DefaultParagraphFont"/>
    <w:link w:val="NoSpacing"/>
    <w:uiPriority w:val="1"/>
    <w:rsid w:val="00A651A8"/>
    <w:rPr>
      <w:rFonts w:ascii="Times New Roman" w:eastAsia="Times New Roman" w:hAnsi="Times New Roman" w:cs="Times New Roman"/>
      <w:sz w:val="24"/>
      <w:szCs w:val="24"/>
      <w:lang w:val="en-IN" w:eastAsia="en-IN"/>
    </w:rPr>
  </w:style>
  <w:style w:type="character" w:customStyle="1" w:styleId="citationjournal">
    <w:name w:val="citation journal"/>
    <w:rsid w:val="00A651A8"/>
  </w:style>
  <w:style w:type="table" w:styleId="TableSimple1">
    <w:name w:val="Table Simple 1"/>
    <w:basedOn w:val="TableNormal"/>
    <w:rsid w:val="00472648"/>
    <w:pPr>
      <w:spacing w:line="240" w:lineRule="auto"/>
      <w:jc w:val="left"/>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st">
    <w:name w:val="st"/>
    <w:basedOn w:val="DefaultParagraphFont"/>
    <w:rsid w:val="000F59BB"/>
  </w:style>
  <w:style w:type="paragraph" w:styleId="EndnoteText">
    <w:name w:val="endnote text"/>
    <w:basedOn w:val="Normal"/>
    <w:link w:val="EndnoteTextChar"/>
    <w:uiPriority w:val="99"/>
    <w:unhideWhenUsed/>
    <w:rsid w:val="000F25CE"/>
    <w:pPr>
      <w:spacing w:line="240" w:lineRule="auto"/>
      <w:jc w:val="left"/>
    </w:pPr>
    <w:rPr>
      <w:rFonts w:eastAsiaTheme="minorHAnsi"/>
      <w:sz w:val="20"/>
      <w:szCs w:val="20"/>
    </w:rPr>
  </w:style>
  <w:style w:type="character" w:customStyle="1" w:styleId="EndnoteTextChar">
    <w:name w:val="Endnote Text Char"/>
    <w:basedOn w:val="DefaultParagraphFont"/>
    <w:link w:val="EndnoteText"/>
    <w:uiPriority w:val="99"/>
    <w:rsid w:val="000F25CE"/>
    <w:rPr>
      <w:rFonts w:eastAsiaTheme="minorHAnsi"/>
      <w:sz w:val="20"/>
      <w:szCs w:val="20"/>
    </w:rPr>
  </w:style>
  <w:style w:type="paragraph" w:customStyle="1" w:styleId="Normal18pt">
    <w:name w:val="Normal +18pt"/>
    <w:basedOn w:val="Normal"/>
    <w:rsid w:val="002E5124"/>
    <w:pPr>
      <w:ind w:left="-907"/>
    </w:pPr>
    <w:rPr>
      <w:rFonts w:ascii="Times New Roman" w:eastAsia="Times New Roman" w:hAnsi="Times New Roman" w:cs="Times New Roman"/>
      <w:sz w:val="36"/>
      <w:szCs w:val="36"/>
    </w:rPr>
  </w:style>
  <w:style w:type="character" w:customStyle="1" w:styleId="Heading4Char">
    <w:name w:val="Heading 4 Char"/>
    <w:basedOn w:val="DefaultParagraphFont"/>
    <w:link w:val="Heading4"/>
    <w:uiPriority w:val="9"/>
    <w:rsid w:val="00A72F6F"/>
    <w:rPr>
      <w:rFonts w:ascii="Times New Roman" w:eastAsia="Times New Roman" w:hAnsi="Times New Roman" w:cs="Mangal"/>
      <w:b/>
      <w:bCs/>
      <w:sz w:val="28"/>
      <w:szCs w:val="28"/>
    </w:rPr>
  </w:style>
  <w:style w:type="paragraph" w:customStyle="1" w:styleId="DefaultText">
    <w:name w:val="Default Text"/>
    <w:basedOn w:val="Normal"/>
    <w:link w:val="DefaultTextChar"/>
    <w:rsid w:val="0060341A"/>
    <w:pPr>
      <w:spacing w:line="240" w:lineRule="auto"/>
    </w:pPr>
    <w:rPr>
      <w:rFonts w:ascii="Times New Roman" w:eastAsia="Times New Roman" w:hAnsi="Times New Roman" w:cs="Times New Roman"/>
      <w:sz w:val="24"/>
      <w:szCs w:val="20"/>
      <w:lang w:val="en-GB"/>
    </w:rPr>
  </w:style>
  <w:style w:type="character" w:customStyle="1" w:styleId="DefaultTextChar">
    <w:name w:val="Default Text Char"/>
    <w:basedOn w:val="DefaultParagraphFont"/>
    <w:link w:val="DefaultText"/>
    <w:rsid w:val="0060341A"/>
    <w:rPr>
      <w:rFonts w:ascii="Times New Roman" w:eastAsia="Times New Roman" w:hAnsi="Times New Roman" w:cs="Times New Roman"/>
      <w:sz w:val="24"/>
      <w:szCs w:val="20"/>
      <w:lang w:val="en-GB"/>
    </w:rPr>
  </w:style>
  <w:style w:type="character" w:customStyle="1" w:styleId="subsm">
    <w:name w:val="subsm"/>
    <w:basedOn w:val="DefaultParagraphFont"/>
    <w:rsid w:val="0060341A"/>
  </w:style>
  <w:style w:type="paragraph" w:customStyle="1" w:styleId="hd">
    <w:name w:val="hd"/>
    <w:basedOn w:val="Normal"/>
    <w:rsid w:val="0060341A"/>
    <w:pPr>
      <w:tabs>
        <w:tab w:val="left" w:pos="737"/>
      </w:tabs>
      <w:spacing w:after="60" w:line="240" w:lineRule="auto"/>
      <w:jc w:val="center"/>
    </w:pPr>
    <w:rPr>
      <w:rFonts w:ascii="Century Schoolbook" w:eastAsia="Times New Roman" w:hAnsi="Century Schoolbook" w:cs="Times New Roman"/>
      <w:b/>
      <w:smallCaps/>
      <w:sz w:val="28"/>
      <w:szCs w:val="20"/>
      <w:lang w:val="en-GB"/>
    </w:rPr>
  </w:style>
  <w:style w:type="character" w:customStyle="1" w:styleId="highlight">
    <w:name w:val="highlight"/>
    <w:basedOn w:val="DefaultParagraphFont"/>
    <w:rsid w:val="002A5687"/>
  </w:style>
  <w:style w:type="paragraph" w:styleId="Subtitle">
    <w:name w:val="Subtitle"/>
    <w:basedOn w:val="Normal"/>
    <w:link w:val="SubtitleChar"/>
    <w:qFormat/>
    <w:rsid w:val="002A5687"/>
    <w:pPr>
      <w:widowControl w:val="0"/>
      <w:adjustRightInd w:val="0"/>
      <w:spacing w:line="360" w:lineRule="atLeast"/>
    </w:pPr>
    <w:rPr>
      <w:rFonts w:ascii="Times New Roman" w:eastAsia="Times New Roman" w:hAnsi="Times New Roman" w:cs="Times New Roman"/>
      <w:b/>
      <w:bCs/>
      <w:sz w:val="28"/>
      <w:szCs w:val="24"/>
    </w:rPr>
  </w:style>
  <w:style w:type="character" w:customStyle="1" w:styleId="SubtitleChar">
    <w:name w:val="Subtitle Char"/>
    <w:basedOn w:val="DefaultParagraphFont"/>
    <w:link w:val="Subtitle"/>
    <w:rsid w:val="002A5687"/>
    <w:rPr>
      <w:rFonts w:ascii="Times New Roman" w:eastAsia="Times New Roman" w:hAnsi="Times New Roman" w:cs="Times New Roman"/>
      <w:b/>
      <w:bCs/>
      <w:sz w:val="28"/>
      <w:szCs w:val="24"/>
    </w:rPr>
  </w:style>
  <w:style w:type="character" w:customStyle="1" w:styleId="schriftd">
    <w:name w:val="schriftd"/>
    <w:basedOn w:val="DefaultParagraphFont"/>
    <w:rsid w:val="00934E5E"/>
  </w:style>
  <w:style w:type="character" w:customStyle="1" w:styleId="authname">
    <w:name w:val="authname"/>
    <w:basedOn w:val="DefaultParagraphFont"/>
    <w:rsid w:val="00466AFF"/>
  </w:style>
  <w:style w:type="character" w:customStyle="1" w:styleId="hdr-volume">
    <w:name w:val="hdr-volume"/>
    <w:basedOn w:val="DefaultParagraphFont"/>
    <w:rsid w:val="00466AFF"/>
  </w:style>
  <w:style w:type="character" w:styleId="EndnoteReference">
    <w:name w:val="endnote reference"/>
    <w:basedOn w:val="DefaultParagraphFont"/>
    <w:uiPriority w:val="99"/>
    <w:unhideWhenUsed/>
    <w:rsid w:val="00D4772B"/>
    <w:rPr>
      <w:vertAlign w:val="superscript"/>
    </w:rPr>
  </w:style>
  <w:style w:type="table" w:customStyle="1" w:styleId="LightShading2">
    <w:name w:val="Light Shading2"/>
    <w:basedOn w:val="TableNormal"/>
    <w:uiPriority w:val="60"/>
    <w:rsid w:val="00D4772B"/>
    <w:pPr>
      <w:spacing w:line="240" w:lineRule="auto"/>
      <w:jc w:val="left"/>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0">
    <w:name w:val="Light Shading2"/>
    <w:basedOn w:val="TableNormal"/>
    <w:uiPriority w:val="60"/>
    <w:rsid w:val="00990E1E"/>
    <w:pPr>
      <w:spacing w:line="240" w:lineRule="auto"/>
      <w:jc w:val="left"/>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List1">
    <w:name w:val="Light List1"/>
    <w:basedOn w:val="TableNormal"/>
    <w:uiPriority w:val="61"/>
    <w:rsid w:val="00E55296"/>
    <w:pPr>
      <w:spacing w:line="240" w:lineRule="auto"/>
      <w:jc w:val="left"/>
    </w:pPr>
    <w:rPr>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2">
    <w:name w:val="Light List2"/>
    <w:basedOn w:val="TableNormal"/>
    <w:uiPriority w:val="61"/>
    <w:rsid w:val="00E55296"/>
    <w:pPr>
      <w:spacing w:line="240" w:lineRule="auto"/>
      <w:jc w:val="left"/>
    </w:pPr>
    <w:rPr>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sejournal">
    <w:name w:val="se_journal"/>
    <w:basedOn w:val="DefaultParagraphFont"/>
    <w:rsid w:val="001631F1"/>
  </w:style>
  <w:style w:type="character" w:customStyle="1" w:styleId="A4">
    <w:name w:val="A4"/>
    <w:uiPriority w:val="99"/>
    <w:rsid w:val="00B42F85"/>
    <w:rPr>
      <w:rFonts w:cs="Adobe Garamond Pro"/>
      <w:color w:val="000000"/>
      <w:sz w:val="20"/>
      <w:szCs w:val="20"/>
    </w:rPr>
  </w:style>
  <w:style w:type="character" w:customStyle="1" w:styleId="Heading2Char">
    <w:name w:val="Heading 2 Char"/>
    <w:basedOn w:val="DefaultParagraphFont"/>
    <w:link w:val="Heading2"/>
    <w:uiPriority w:val="9"/>
    <w:rsid w:val="00FD20AB"/>
    <w:rPr>
      <w:rFonts w:ascii="Arial" w:eastAsia="Calibri" w:hAnsi="Arial" w:cs="Arial"/>
      <w:b/>
      <w:bCs/>
      <w:i/>
      <w:iCs/>
      <w:sz w:val="28"/>
      <w:szCs w:val="28"/>
    </w:rPr>
  </w:style>
  <w:style w:type="character" w:customStyle="1" w:styleId="al-vis">
    <w:name w:val="al-vis"/>
    <w:basedOn w:val="DefaultParagraphFont"/>
    <w:rsid w:val="00FD20AB"/>
    <w:rPr>
      <w:rFonts w:cs="Times New Roman"/>
    </w:rPr>
  </w:style>
  <w:style w:type="paragraph" w:customStyle="1" w:styleId="Standard">
    <w:name w:val="Standard"/>
    <w:rsid w:val="00FF284D"/>
    <w:pPr>
      <w:suppressAutoHyphens/>
      <w:autoSpaceDN w:val="0"/>
      <w:spacing w:line="240" w:lineRule="auto"/>
      <w:jc w:val="left"/>
      <w:textAlignment w:val="baseline"/>
    </w:pPr>
    <w:rPr>
      <w:rFonts w:ascii="Times New Roman" w:eastAsia="SimSun" w:hAnsi="Times New Roman" w:cs="Mangal"/>
      <w:kern w:val="3"/>
      <w:sz w:val="24"/>
      <w:szCs w:val="24"/>
      <w:lang w:val="en-IN" w:eastAsia="zh-CN" w:bidi="hi-IN"/>
    </w:rPr>
  </w:style>
  <w:style w:type="table" w:styleId="LightShading-Accent4">
    <w:name w:val="Light Shading Accent 4"/>
    <w:basedOn w:val="TableNormal"/>
    <w:uiPriority w:val="60"/>
    <w:rsid w:val="002F6C90"/>
    <w:pPr>
      <w:spacing w:line="240" w:lineRule="auto"/>
      <w:jc w:val="left"/>
    </w:pPr>
    <w:rPr>
      <w:color w:val="5F497A" w:themeColor="accent4" w:themeShade="BF"/>
      <w:lang w:val="en-IN" w:eastAsia="en-IN"/>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TableGrid1">
    <w:name w:val="Table Grid1"/>
    <w:basedOn w:val="TableNormal"/>
    <w:next w:val="TableGrid"/>
    <w:uiPriority w:val="59"/>
    <w:rsid w:val="0030196B"/>
    <w:pPr>
      <w:spacing w:line="240" w:lineRule="auto"/>
      <w:jc w:val="left"/>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1">
    <w:name w:val="Pa1"/>
    <w:basedOn w:val="Default"/>
    <w:next w:val="Default"/>
    <w:uiPriority w:val="99"/>
    <w:rsid w:val="006D7CF7"/>
    <w:pPr>
      <w:spacing w:line="241" w:lineRule="atLeast"/>
      <w:jc w:val="left"/>
    </w:pPr>
    <w:rPr>
      <w:rFonts w:ascii="EU-B3" w:eastAsiaTheme="minorEastAsia" w:hAnsi="EU-B3" w:cstheme="minorBidi"/>
      <w:color w:val="auto"/>
    </w:rPr>
  </w:style>
  <w:style w:type="character" w:customStyle="1" w:styleId="A3">
    <w:name w:val="A3"/>
    <w:uiPriority w:val="99"/>
    <w:rsid w:val="00040630"/>
    <w:rPr>
      <w:rFonts w:cs="Kozuka Mincho Pro"/>
      <w:b/>
      <w:bCs/>
      <w:color w:val="000000"/>
      <w:sz w:val="37"/>
      <w:szCs w:val="37"/>
    </w:rPr>
  </w:style>
  <w:style w:type="paragraph" w:customStyle="1" w:styleId="Pa30">
    <w:name w:val="Pa30"/>
    <w:basedOn w:val="Normal"/>
    <w:next w:val="Normal"/>
    <w:uiPriority w:val="99"/>
    <w:rsid w:val="00040630"/>
    <w:pPr>
      <w:autoSpaceDE w:val="0"/>
      <w:autoSpaceDN w:val="0"/>
      <w:adjustRightInd w:val="0"/>
      <w:spacing w:line="161" w:lineRule="atLeast"/>
      <w:jc w:val="left"/>
    </w:pPr>
    <w:rPr>
      <w:rFonts w:ascii="Times New Roman" w:eastAsiaTheme="minorHAnsi" w:hAnsi="Times New Roman" w:cs="Times New Roman"/>
      <w:sz w:val="24"/>
      <w:szCs w:val="24"/>
      <w:lang w:val="en-IN"/>
    </w:rPr>
  </w:style>
  <w:style w:type="paragraph" w:customStyle="1" w:styleId="Pa6">
    <w:name w:val="Pa6"/>
    <w:basedOn w:val="Normal"/>
    <w:next w:val="Normal"/>
    <w:uiPriority w:val="99"/>
    <w:rsid w:val="00040630"/>
    <w:pPr>
      <w:autoSpaceDE w:val="0"/>
      <w:autoSpaceDN w:val="0"/>
      <w:adjustRightInd w:val="0"/>
      <w:spacing w:line="211" w:lineRule="atLeast"/>
      <w:jc w:val="left"/>
    </w:pPr>
    <w:rPr>
      <w:rFonts w:ascii="Times New Roman" w:eastAsiaTheme="minorHAnsi" w:hAnsi="Times New Roman" w:cs="Times New Roman"/>
      <w:sz w:val="24"/>
      <w:szCs w:val="24"/>
      <w:lang w:val="en-IN"/>
    </w:rPr>
  </w:style>
  <w:style w:type="character" w:customStyle="1" w:styleId="A1">
    <w:name w:val="A1"/>
    <w:uiPriority w:val="99"/>
    <w:rsid w:val="00040630"/>
    <w:rPr>
      <w:rFonts w:ascii="Lucida Sans" w:hAnsi="Lucida Sans" w:cs="Lucida Sans"/>
      <w:color w:val="000000"/>
      <w:sz w:val="15"/>
      <w:szCs w:val="15"/>
    </w:rPr>
  </w:style>
  <w:style w:type="numbering" w:customStyle="1" w:styleId="NoList1">
    <w:name w:val="No List1"/>
    <w:next w:val="NoList"/>
    <w:uiPriority w:val="99"/>
    <w:semiHidden/>
    <w:unhideWhenUsed/>
    <w:rsid w:val="00A7593B"/>
  </w:style>
  <w:style w:type="paragraph" w:styleId="BlockText">
    <w:name w:val="Block Text"/>
    <w:basedOn w:val="Normal"/>
    <w:rsid w:val="00A7593B"/>
    <w:pPr>
      <w:spacing w:line="240" w:lineRule="auto"/>
      <w:ind w:left="720" w:right="1260"/>
    </w:pPr>
    <w:rPr>
      <w:rFonts w:ascii="Times New Roman" w:eastAsia="Times New Roman" w:hAnsi="Times New Roman" w:cs="Times New Roman"/>
      <w:sz w:val="24"/>
      <w:szCs w:val="24"/>
    </w:rPr>
  </w:style>
  <w:style w:type="paragraph" w:styleId="PlainText">
    <w:name w:val="Plain Text"/>
    <w:basedOn w:val="Normal"/>
    <w:link w:val="PlainTextChar"/>
    <w:rsid w:val="00A7593B"/>
    <w:pPr>
      <w:spacing w:line="240" w:lineRule="auto"/>
      <w:jc w:val="left"/>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A7593B"/>
    <w:rPr>
      <w:rFonts w:ascii="Courier New" w:eastAsia="Times New Roman" w:hAnsi="Courier New" w:cs="Times New Roman"/>
      <w:sz w:val="20"/>
      <w:szCs w:val="20"/>
    </w:rPr>
  </w:style>
  <w:style w:type="table" w:styleId="LightGrid-Accent3">
    <w:name w:val="Light Grid Accent 3"/>
    <w:basedOn w:val="TableNormal"/>
    <w:uiPriority w:val="62"/>
    <w:rsid w:val="00A7593B"/>
    <w:pPr>
      <w:spacing w:line="240" w:lineRule="auto"/>
      <w:jc w:val="left"/>
    </w:pPr>
    <w:rPr>
      <w:rFonts w:ascii="Calibri" w:eastAsia="Calibri" w:hAnsi="Calibri" w:cs="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List-Accent3">
    <w:name w:val="Light List Accent 3"/>
    <w:basedOn w:val="TableNormal"/>
    <w:uiPriority w:val="61"/>
    <w:rsid w:val="00A7593B"/>
    <w:pPr>
      <w:spacing w:line="240" w:lineRule="auto"/>
      <w:jc w:val="left"/>
    </w:pPr>
    <w:rPr>
      <w:rFonts w:ascii="Calibri" w:eastAsia="Calibri" w:hAnsi="Calibri" w:cs="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Grid-Accent2">
    <w:name w:val="Light Grid Accent 2"/>
    <w:basedOn w:val="TableNormal"/>
    <w:uiPriority w:val="62"/>
    <w:rsid w:val="00A7593B"/>
    <w:pPr>
      <w:spacing w:line="240" w:lineRule="auto"/>
      <w:jc w:val="left"/>
    </w:pPr>
    <w:rPr>
      <w:rFonts w:ascii="Calibri" w:eastAsia="Calibri" w:hAnsi="Calibri"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TableGrid2">
    <w:name w:val="Table Grid2"/>
    <w:basedOn w:val="TableNormal"/>
    <w:next w:val="TableGrid"/>
    <w:uiPriority w:val="59"/>
    <w:rsid w:val="00A7593B"/>
    <w:pPr>
      <w:spacing w:line="240" w:lineRule="auto"/>
      <w:jc w:val="left"/>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3">
    <w:name w:val="Light Shading3"/>
    <w:basedOn w:val="TableNormal"/>
    <w:uiPriority w:val="60"/>
    <w:rsid w:val="00BD78B4"/>
    <w:pPr>
      <w:spacing w:line="240" w:lineRule="auto"/>
      <w:jc w:val="left"/>
    </w:pPr>
    <w:rPr>
      <w:rFonts w:ascii="Calibri" w:eastAsia="Calibri" w:hAnsi="Calibri"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normaltext">
    <w:name w:val="normaltext"/>
    <w:basedOn w:val="DefaultParagraphFont"/>
    <w:rsid w:val="00EC1C80"/>
  </w:style>
  <w:style w:type="paragraph" w:customStyle="1" w:styleId="Pa4">
    <w:name w:val="Pa4"/>
    <w:basedOn w:val="Normal"/>
    <w:next w:val="Normal"/>
    <w:uiPriority w:val="99"/>
    <w:rsid w:val="00A237CA"/>
    <w:pPr>
      <w:autoSpaceDE w:val="0"/>
      <w:autoSpaceDN w:val="0"/>
      <w:adjustRightInd w:val="0"/>
      <w:spacing w:line="261" w:lineRule="atLeast"/>
      <w:jc w:val="left"/>
    </w:pPr>
    <w:rPr>
      <w:rFonts w:ascii="ITC Stone Sans" w:eastAsia="Calibri" w:hAnsi="ITC Stone Sans" w:cs="Arial"/>
      <w:sz w:val="24"/>
      <w:szCs w:val="24"/>
      <w:lang w:val="en-IN" w:eastAsia="en-IN"/>
    </w:rPr>
  </w:style>
  <w:style w:type="paragraph" w:customStyle="1" w:styleId="Pa14">
    <w:name w:val="Pa14"/>
    <w:basedOn w:val="Default"/>
    <w:next w:val="Default"/>
    <w:uiPriority w:val="99"/>
    <w:rsid w:val="00A237CA"/>
    <w:pPr>
      <w:spacing w:line="221" w:lineRule="atLeast"/>
      <w:jc w:val="left"/>
    </w:pPr>
    <w:rPr>
      <w:rFonts w:ascii="Garamond" w:eastAsia="Calibri" w:hAnsi="Garamond" w:cs="Arial"/>
      <w:color w:val="auto"/>
      <w:lang w:val="en-IN" w:eastAsia="en-IN"/>
    </w:rPr>
  </w:style>
  <w:style w:type="paragraph" w:customStyle="1" w:styleId="Pa18">
    <w:name w:val="Pa18"/>
    <w:basedOn w:val="Default"/>
    <w:next w:val="Default"/>
    <w:uiPriority w:val="99"/>
    <w:rsid w:val="00A237CA"/>
    <w:pPr>
      <w:spacing w:line="161" w:lineRule="atLeast"/>
      <w:jc w:val="left"/>
    </w:pPr>
    <w:rPr>
      <w:rFonts w:ascii="Garamond" w:eastAsia="Calibri" w:hAnsi="Garamond" w:cs="Arial"/>
      <w:color w:val="auto"/>
      <w:lang w:val="en-IN" w:eastAsia="en-IN"/>
    </w:rPr>
  </w:style>
  <w:style w:type="character" w:customStyle="1" w:styleId="ref-journal">
    <w:name w:val="ref-journal"/>
    <w:basedOn w:val="DefaultParagraphFont"/>
    <w:rsid w:val="00904709"/>
  </w:style>
  <w:style w:type="character" w:customStyle="1" w:styleId="ref-vol">
    <w:name w:val="ref-vol"/>
    <w:basedOn w:val="DefaultParagraphFont"/>
    <w:rsid w:val="00904709"/>
  </w:style>
  <w:style w:type="character" w:customStyle="1" w:styleId="element-citation">
    <w:name w:val="element-citation"/>
    <w:basedOn w:val="DefaultParagraphFont"/>
    <w:rsid w:val="009C61DE"/>
  </w:style>
  <w:style w:type="table" w:customStyle="1" w:styleId="LightShading4">
    <w:name w:val="Light Shading4"/>
    <w:basedOn w:val="TableNormal"/>
    <w:uiPriority w:val="60"/>
    <w:rsid w:val="00063423"/>
    <w:pPr>
      <w:spacing w:line="240" w:lineRule="auto"/>
      <w:jc w:val="left"/>
    </w:pPr>
    <w:rPr>
      <w:color w:val="000000" w:themeColor="text1" w:themeShade="BF"/>
      <w:lang w:val="en-MY" w:eastAsia="zh-CN"/>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SubtleEmphasis">
    <w:name w:val="Subtle Emphasis"/>
    <w:basedOn w:val="DefaultParagraphFont"/>
    <w:uiPriority w:val="19"/>
    <w:qFormat/>
    <w:rsid w:val="002A0D28"/>
    <w:rPr>
      <w:i/>
      <w:iCs/>
      <w:color w:val="808080" w:themeColor="text1" w:themeTint="7F"/>
    </w:rPr>
  </w:style>
  <w:style w:type="character" w:customStyle="1" w:styleId="slug-pub-date">
    <w:name w:val="slug-pub-date"/>
    <w:basedOn w:val="DefaultParagraphFont"/>
    <w:rsid w:val="00932A9B"/>
  </w:style>
  <w:style w:type="character" w:customStyle="1" w:styleId="slug-doi-wrapper">
    <w:name w:val="slug-doi-wrapper"/>
    <w:basedOn w:val="DefaultParagraphFont"/>
    <w:rsid w:val="00932A9B"/>
  </w:style>
  <w:style w:type="character" w:customStyle="1" w:styleId="slug-doi">
    <w:name w:val="slug-doi"/>
    <w:basedOn w:val="DefaultParagraphFont"/>
    <w:rsid w:val="00932A9B"/>
  </w:style>
  <w:style w:type="character" w:customStyle="1" w:styleId="cit-pub-date">
    <w:name w:val="cit-pub-date"/>
    <w:basedOn w:val="DefaultParagraphFont"/>
    <w:rsid w:val="00853F6C"/>
  </w:style>
  <w:style w:type="character" w:customStyle="1" w:styleId="cit-source">
    <w:name w:val="cit-source"/>
    <w:basedOn w:val="DefaultParagraphFont"/>
    <w:rsid w:val="00853F6C"/>
  </w:style>
  <w:style w:type="character" w:customStyle="1" w:styleId="cit-fpage">
    <w:name w:val="cit-fpage"/>
    <w:basedOn w:val="DefaultParagraphFont"/>
    <w:rsid w:val="00853F6C"/>
  </w:style>
  <w:style w:type="paragraph" w:customStyle="1" w:styleId="Normal13pt">
    <w:name w:val="Normal + 13pt"/>
    <w:basedOn w:val="Normal"/>
    <w:link w:val="Normal13ptChar"/>
    <w:rsid w:val="00356805"/>
    <w:pPr>
      <w:spacing w:line="240" w:lineRule="auto"/>
      <w:jc w:val="left"/>
    </w:pPr>
    <w:rPr>
      <w:rFonts w:ascii="Times New Roman" w:eastAsia="Times New Roman" w:hAnsi="Times New Roman" w:cs="Times New Roman"/>
      <w:sz w:val="24"/>
      <w:szCs w:val="24"/>
    </w:rPr>
  </w:style>
  <w:style w:type="character" w:customStyle="1" w:styleId="Normal13ptChar">
    <w:name w:val="Normal + 13pt Char"/>
    <w:basedOn w:val="DefaultParagraphFont"/>
    <w:link w:val="Normal13pt"/>
    <w:rsid w:val="00356805"/>
    <w:rPr>
      <w:rFonts w:ascii="Times New Roman" w:eastAsia="Times New Roman" w:hAnsi="Times New Roman" w:cs="Times New Roman"/>
      <w:sz w:val="24"/>
      <w:szCs w:val="24"/>
    </w:rPr>
  </w:style>
  <w:style w:type="character" w:customStyle="1" w:styleId="ti2">
    <w:name w:val="ti2"/>
    <w:basedOn w:val="DefaultParagraphFont"/>
    <w:rsid w:val="00356805"/>
    <w:rPr>
      <w:sz w:val="22"/>
      <w:szCs w:val="22"/>
    </w:rPr>
  </w:style>
  <w:style w:type="table" w:customStyle="1" w:styleId="LightList3">
    <w:name w:val="Light List3"/>
    <w:basedOn w:val="TableNormal"/>
    <w:uiPriority w:val="61"/>
    <w:rsid w:val="00261045"/>
    <w:pPr>
      <w:spacing w:line="240" w:lineRule="auto"/>
      <w:jc w:val="left"/>
    </w:pPr>
    <w:rPr>
      <w:rFonts w:eastAsiaTheme="minorHAns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mw-headline">
    <w:name w:val="mw-headline"/>
    <w:basedOn w:val="DefaultParagraphFont"/>
    <w:rsid w:val="00F36216"/>
  </w:style>
  <w:style w:type="character" w:customStyle="1" w:styleId="alternate">
    <w:name w:val="alternate"/>
    <w:basedOn w:val="DefaultParagraphFont"/>
    <w:rsid w:val="00945874"/>
  </w:style>
  <w:style w:type="paragraph" w:styleId="FootnoteText">
    <w:name w:val="footnote text"/>
    <w:basedOn w:val="Normal"/>
    <w:link w:val="FootnoteTextChar"/>
    <w:uiPriority w:val="99"/>
    <w:semiHidden/>
    <w:unhideWhenUsed/>
    <w:rsid w:val="009B5BBB"/>
    <w:pPr>
      <w:spacing w:line="240" w:lineRule="auto"/>
      <w:jc w:val="left"/>
    </w:pPr>
    <w:rPr>
      <w:rFonts w:eastAsiaTheme="minorHAnsi"/>
      <w:sz w:val="20"/>
      <w:szCs w:val="20"/>
      <w:lang w:val="en-IN"/>
    </w:rPr>
  </w:style>
  <w:style w:type="character" w:customStyle="1" w:styleId="FootnoteTextChar">
    <w:name w:val="Footnote Text Char"/>
    <w:basedOn w:val="DefaultParagraphFont"/>
    <w:link w:val="FootnoteText"/>
    <w:uiPriority w:val="99"/>
    <w:semiHidden/>
    <w:rsid w:val="009B5BBB"/>
    <w:rPr>
      <w:rFonts w:eastAsiaTheme="minorHAnsi"/>
      <w:sz w:val="20"/>
      <w:szCs w:val="20"/>
      <w:lang w:val="en-IN"/>
    </w:rPr>
  </w:style>
  <w:style w:type="character" w:styleId="FootnoteReference">
    <w:name w:val="footnote reference"/>
    <w:basedOn w:val="DefaultParagraphFont"/>
    <w:uiPriority w:val="99"/>
    <w:semiHidden/>
    <w:unhideWhenUsed/>
    <w:rsid w:val="009B5BBB"/>
    <w:rPr>
      <w:vertAlign w:val="superscript"/>
    </w:rPr>
  </w:style>
  <w:style w:type="paragraph" w:customStyle="1" w:styleId="p">
    <w:name w:val="p"/>
    <w:basedOn w:val="Normal"/>
    <w:rsid w:val="0086645B"/>
    <w:pPr>
      <w:spacing w:before="100" w:beforeAutospacing="1" w:after="100" w:afterAutospacing="1" w:line="240" w:lineRule="auto"/>
      <w:jc w:val="left"/>
    </w:pPr>
    <w:rPr>
      <w:rFonts w:ascii="Times New Roman" w:eastAsia="Times New Roman" w:hAnsi="Times New Roman" w:cs="Times New Roman"/>
      <w:sz w:val="24"/>
      <w:szCs w:val="24"/>
    </w:rPr>
  </w:style>
  <w:style w:type="table" w:customStyle="1" w:styleId="LightGrid-Accent11">
    <w:name w:val="Light Grid - Accent 11"/>
    <w:basedOn w:val="TableNormal"/>
    <w:uiPriority w:val="62"/>
    <w:rsid w:val="00767249"/>
    <w:pPr>
      <w:spacing w:line="240" w:lineRule="auto"/>
      <w:jc w:val="left"/>
    </w:pPr>
    <w:rPr>
      <w:rFonts w:eastAsiaTheme="minorHAns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EndNoteBibliography">
    <w:name w:val="EndNote Bibliography"/>
    <w:basedOn w:val="Normal"/>
    <w:link w:val="EndNoteBibliographyChar"/>
    <w:rsid w:val="00386835"/>
    <w:pPr>
      <w:spacing w:after="160" w:line="240" w:lineRule="auto"/>
      <w:jc w:val="left"/>
    </w:pPr>
    <w:rPr>
      <w:rFonts w:ascii="Calibri" w:eastAsia="Calibri" w:hAnsi="Calibri" w:cs="Calibri"/>
      <w:noProof/>
    </w:rPr>
  </w:style>
  <w:style w:type="character" w:customStyle="1" w:styleId="EndNoteBibliographyChar">
    <w:name w:val="EndNote Bibliography Char"/>
    <w:link w:val="EndNoteBibliography"/>
    <w:rsid w:val="00386835"/>
    <w:rPr>
      <w:rFonts w:ascii="Calibri" w:eastAsia="Calibri" w:hAnsi="Calibri" w:cs="Calibri"/>
      <w:noProof/>
    </w:rPr>
  </w:style>
  <w:style w:type="character" w:customStyle="1" w:styleId="supporter-ornament">
    <w:name w:val="supporter-ornament"/>
    <w:basedOn w:val="DefaultParagraphFont"/>
    <w:rsid w:val="00136A12"/>
  </w:style>
  <w:style w:type="character" w:customStyle="1" w:styleId="ref-title">
    <w:name w:val="ref-title"/>
    <w:basedOn w:val="DefaultParagraphFont"/>
    <w:rsid w:val="00952A21"/>
  </w:style>
  <w:style w:type="character" w:styleId="UnresolvedMention">
    <w:name w:val="Unresolved Mention"/>
    <w:basedOn w:val="DefaultParagraphFont"/>
    <w:uiPriority w:val="99"/>
    <w:semiHidden/>
    <w:unhideWhenUsed/>
    <w:rsid w:val="00AF44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503788">
      <w:bodyDiv w:val="1"/>
      <w:marLeft w:val="0"/>
      <w:marRight w:val="0"/>
      <w:marTop w:val="0"/>
      <w:marBottom w:val="0"/>
      <w:divBdr>
        <w:top w:val="none" w:sz="0" w:space="0" w:color="auto"/>
        <w:left w:val="none" w:sz="0" w:space="0" w:color="auto"/>
        <w:bottom w:val="none" w:sz="0" w:space="0" w:color="auto"/>
        <w:right w:val="none" w:sz="0" w:space="0" w:color="auto"/>
      </w:divBdr>
    </w:div>
    <w:div w:id="1180966963">
      <w:bodyDiv w:val="1"/>
      <w:marLeft w:val="0"/>
      <w:marRight w:val="0"/>
      <w:marTop w:val="0"/>
      <w:marBottom w:val="0"/>
      <w:divBdr>
        <w:top w:val="none" w:sz="0" w:space="0" w:color="auto"/>
        <w:left w:val="none" w:sz="0" w:space="0" w:color="auto"/>
        <w:bottom w:val="none" w:sz="0" w:space="0" w:color="auto"/>
        <w:right w:val="none" w:sz="0" w:space="0" w:color="auto"/>
      </w:divBdr>
    </w:div>
    <w:div w:id="1516336257">
      <w:bodyDiv w:val="1"/>
      <w:marLeft w:val="0"/>
      <w:marRight w:val="0"/>
      <w:marTop w:val="0"/>
      <w:marBottom w:val="0"/>
      <w:divBdr>
        <w:top w:val="none" w:sz="0" w:space="0" w:color="auto"/>
        <w:left w:val="none" w:sz="0" w:space="0" w:color="auto"/>
        <w:bottom w:val="none" w:sz="0" w:space="0" w:color="auto"/>
        <w:right w:val="none" w:sz="0" w:space="0" w:color="auto"/>
      </w:divBdr>
    </w:div>
    <w:div w:id="1735857725">
      <w:bodyDiv w:val="1"/>
      <w:marLeft w:val="0"/>
      <w:marRight w:val="0"/>
      <w:marTop w:val="0"/>
      <w:marBottom w:val="0"/>
      <w:divBdr>
        <w:top w:val="none" w:sz="0" w:space="0" w:color="auto"/>
        <w:left w:val="none" w:sz="0" w:space="0" w:color="auto"/>
        <w:bottom w:val="none" w:sz="0" w:space="0" w:color="auto"/>
        <w:right w:val="none" w:sz="0" w:space="0" w:color="auto"/>
      </w:divBdr>
    </w:div>
    <w:div w:id="1944144965">
      <w:bodyDiv w:val="1"/>
      <w:marLeft w:val="0"/>
      <w:marRight w:val="0"/>
      <w:marTop w:val="0"/>
      <w:marBottom w:val="0"/>
      <w:divBdr>
        <w:top w:val="none" w:sz="0" w:space="0" w:color="auto"/>
        <w:left w:val="none" w:sz="0" w:space="0" w:color="auto"/>
        <w:bottom w:val="none" w:sz="0" w:space="0" w:color="auto"/>
        <w:right w:val="none" w:sz="0" w:space="0" w:color="auto"/>
      </w:divBdr>
    </w:div>
    <w:div w:id="197814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bjmh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10</Pages>
  <Words>3417</Words>
  <Characters>19481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Admin</cp:lastModifiedBy>
  <cp:revision>20</cp:revision>
  <dcterms:created xsi:type="dcterms:W3CDTF">2025-08-20T11:25:00Z</dcterms:created>
  <dcterms:modified xsi:type="dcterms:W3CDTF">2026-04-15T09:34:00Z</dcterms:modified>
</cp:coreProperties>
</file>