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7"/>
        <w:gridCol w:w="6545"/>
      </w:tblGrid>
      <w:tr w:rsidR="00927E10" w:rsidRPr="00723C18" w14:paraId="65F7CA90" w14:textId="77777777" w:rsidTr="003E2DCC">
        <w:trPr>
          <w:tblCellSpacing w:w="15" w:type="dxa"/>
        </w:trPr>
        <w:tc>
          <w:tcPr>
            <w:tcW w:w="2602"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8415E83" w14:textId="77777777" w:rsidR="00927E10" w:rsidRPr="00723C18" w:rsidRDefault="00927E10" w:rsidP="000E5610">
            <w:pPr>
              <w:spacing w:line="240" w:lineRule="auto"/>
              <w:jc w:val="center"/>
              <w:rPr>
                <w:rFonts w:ascii="Times New Roman" w:eastAsia="Times New Roman" w:hAnsi="Times New Roman" w:cs="Times New Roman"/>
                <w:sz w:val="24"/>
                <w:szCs w:val="24"/>
                <w:lang w:eastAsia="en-IN"/>
              </w:rPr>
            </w:pPr>
            <w:r w:rsidRPr="00723C18">
              <w:rPr>
                <w:rFonts w:ascii="Times New Roman" w:hAnsi="Times New Roman" w:cs="Times New Roman"/>
                <w:noProof/>
                <w:lang w:bidi="gu-IN"/>
              </w:rPr>
              <w:drawing>
                <wp:inline distT="0" distB="0" distL="0" distR="0" wp14:anchorId="4714DAE8" wp14:editId="061ECAE1">
                  <wp:extent cx="912929" cy="896704"/>
                  <wp:effectExtent l="0" t="0" r="0" b="0"/>
                  <wp:docPr id="4" name="Picture 4"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46" cy="902025"/>
                          </a:xfrm>
                          <a:prstGeom prst="rect">
                            <a:avLst/>
                          </a:prstGeom>
                          <a:noFill/>
                          <a:ln>
                            <a:noFill/>
                          </a:ln>
                        </pic:spPr>
                      </pic:pic>
                    </a:graphicData>
                  </a:graphic>
                </wp:inline>
              </w:drawing>
            </w:r>
          </w:p>
        </w:tc>
        <w:tc>
          <w:tcPr>
            <w:tcW w:w="6500"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ED386C2" w14:textId="77777777" w:rsidR="00927E10" w:rsidRPr="00723C18" w:rsidRDefault="00927E10" w:rsidP="003B0713">
            <w:pPr>
              <w:spacing w:line="240" w:lineRule="auto"/>
              <w:jc w:val="center"/>
              <w:outlineLvl w:val="0"/>
              <w:rPr>
                <w:rFonts w:ascii="Times New Roman" w:eastAsia="Times New Roman" w:hAnsi="Times New Roman" w:cs="Times New Roman"/>
                <w:b/>
                <w:bCs/>
                <w:color w:val="FFFFFF"/>
                <w:kern w:val="36"/>
                <w:sz w:val="60"/>
                <w:szCs w:val="60"/>
                <w:lang w:eastAsia="en-IN"/>
              </w:rPr>
            </w:pPr>
            <w:r w:rsidRPr="00723C18">
              <w:rPr>
                <w:rFonts w:ascii="Times New Roman" w:eastAsia="Times New Roman" w:hAnsi="Times New Roman" w:cs="Times New Roman"/>
                <w:b/>
                <w:bCs/>
                <w:color w:val="FFFFFF"/>
                <w:kern w:val="36"/>
                <w:sz w:val="60"/>
                <w:szCs w:val="60"/>
                <w:lang w:eastAsia="en-IN"/>
              </w:rPr>
              <w:t xml:space="preserve">BJMHR </w:t>
            </w:r>
          </w:p>
          <w:p w14:paraId="33E578AD" w14:textId="77777777" w:rsidR="00927E10" w:rsidRPr="00723C18" w:rsidRDefault="00927E10" w:rsidP="003B0713">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eastAsia="Times New Roman" w:hAnsi="Times New Roman" w:cs="Times New Roman"/>
                <w:color w:val="FFFFFF"/>
                <w:sz w:val="24"/>
                <w:szCs w:val="24"/>
                <w:lang w:eastAsia="en-IN"/>
              </w:rPr>
              <w:t xml:space="preserve">British Journal </w:t>
            </w:r>
            <w:r w:rsidR="00C67331" w:rsidRPr="00723C18">
              <w:rPr>
                <w:rFonts w:ascii="Times New Roman" w:eastAsia="Times New Roman" w:hAnsi="Times New Roman" w:cs="Times New Roman"/>
                <w:color w:val="FFFFFF"/>
                <w:sz w:val="24"/>
                <w:szCs w:val="24"/>
                <w:lang w:eastAsia="en-IN"/>
              </w:rPr>
              <w:t>o</w:t>
            </w:r>
            <w:r w:rsidRPr="00723C18">
              <w:rPr>
                <w:rFonts w:ascii="Times New Roman" w:eastAsia="Times New Roman" w:hAnsi="Times New Roman" w:cs="Times New Roman"/>
                <w:color w:val="FFFFFF"/>
                <w:sz w:val="24"/>
                <w:szCs w:val="24"/>
                <w:lang w:eastAsia="en-IN"/>
              </w:rPr>
              <w:t xml:space="preserve">f Medical and Health Research </w:t>
            </w:r>
          </w:p>
          <w:p w14:paraId="0553412B" w14:textId="77777777" w:rsidR="00927E10" w:rsidRPr="00723C18" w:rsidRDefault="00105F05" w:rsidP="003B0713">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hAnsi="Times New Roman" w:cs="Times New Roman"/>
                <w:b/>
                <w:color w:val="FFC000"/>
                <w:sz w:val="24"/>
                <w:szCs w:val="24"/>
              </w:rPr>
              <w:t xml:space="preserve">Journal home page: </w:t>
            </w:r>
            <w:r w:rsidR="00927E10" w:rsidRPr="00723C18">
              <w:rPr>
                <w:rFonts w:ascii="Times New Roman" w:hAnsi="Times New Roman" w:cs="Times New Roman"/>
                <w:b/>
                <w:color w:val="FFC000"/>
                <w:sz w:val="24"/>
                <w:szCs w:val="24"/>
              </w:rPr>
              <w:t>www.</w:t>
            </w:r>
            <w:r w:rsidRPr="00723C18">
              <w:rPr>
                <w:rFonts w:ascii="Times New Roman" w:hAnsi="Times New Roman" w:cs="Times New Roman"/>
                <w:b/>
                <w:color w:val="FFC000"/>
                <w:sz w:val="24"/>
                <w:szCs w:val="24"/>
              </w:rPr>
              <w:t>bjmhr</w:t>
            </w:r>
            <w:r w:rsidR="00927E10" w:rsidRPr="00723C18">
              <w:rPr>
                <w:rFonts w:ascii="Times New Roman" w:hAnsi="Times New Roman" w:cs="Times New Roman"/>
                <w:b/>
                <w:color w:val="FFC000"/>
                <w:sz w:val="24"/>
                <w:szCs w:val="24"/>
              </w:rPr>
              <w:t>.com</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3"/>
      </w:tblGrid>
      <w:tr w:rsidR="00AA02A3" w:rsidRPr="00723C18" w14:paraId="4DF35E82" w14:textId="77777777" w:rsidTr="00096F13">
        <w:trPr>
          <w:trHeight w:val="1197"/>
          <w:jc w:val="center"/>
        </w:trPr>
        <w:tc>
          <w:tcPr>
            <w:tcW w:w="9576" w:type="dxa"/>
            <w:shd w:val="clear" w:color="auto" w:fill="C6D9F1" w:themeFill="text2" w:themeFillTint="33"/>
          </w:tcPr>
          <w:p w14:paraId="60846FA7" w14:textId="3D805324" w:rsidR="00C676B7" w:rsidRPr="003B0713" w:rsidRDefault="003B0713" w:rsidP="003B0713">
            <w:pPr>
              <w:jc w:val="center"/>
              <w:rPr>
                <w:rFonts w:eastAsiaTheme="majorEastAsia"/>
                <w:b/>
                <w:iCs/>
                <w:color w:val="000000" w:themeColor="text1"/>
                <w:kern w:val="24"/>
                <w:sz w:val="32"/>
                <w:szCs w:val="32"/>
              </w:rPr>
            </w:pPr>
            <w:r w:rsidRPr="003B0713">
              <w:rPr>
                <w:rFonts w:eastAsiaTheme="majorEastAsia"/>
                <w:b/>
                <w:iCs/>
                <w:color w:val="000000" w:themeColor="text1"/>
                <w:kern w:val="24"/>
                <w:sz w:val="32"/>
                <w:szCs w:val="32"/>
              </w:rPr>
              <w:t>Comparison Of Posterior Capsular Opacification Rate and Visual Performance Between Hydrophilic and Hydrophobic Intraocular Lenses for Cataract Surgery: Systematic Review</w:t>
            </w:r>
          </w:p>
          <w:p w14:paraId="5032A293" w14:textId="77777777" w:rsidR="003B0713" w:rsidRPr="003B0713" w:rsidRDefault="003B0713" w:rsidP="003B0713">
            <w:pPr>
              <w:jc w:val="center"/>
              <w:rPr>
                <w:rFonts w:eastAsiaTheme="majorEastAsia"/>
                <w:b/>
                <w:iCs/>
                <w:color w:val="000000" w:themeColor="text1"/>
                <w:kern w:val="24"/>
                <w:sz w:val="24"/>
                <w:szCs w:val="24"/>
              </w:rPr>
            </w:pPr>
          </w:p>
          <w:p w14:paraId="53BC4617" w14:textId="02FD3EC6" w:rsidR="00C676B7" w:rsidRPr="003B0713" w:rsidRDefault="00C676B7" w:rsidP="003B0713">
            <w:pPr>
              <w:jc w:val="center"/>
              <w:rPr>
                <w:b/>
                <w:bCs/>
                <w:sz w:val="24"/>
                <w:szCs w:val="24"/>
              </w:rPr>
            </w:pPr>
            <w:r w:rsidRPr="003B0713">
              <w:rPr>
                <w:b/>
                <w:bCs/>
                <w:sz w:val="24"/>
                <w:szCs w:val="24"/>
              </w:rPr>
              <w:t>Ayadi Abimbola A</w:t>
            </w:r>
            <w:r w:rsidR="00EC34EF" w:rsidRPr="00EC34EF">
              <w:rPr>
                <w:b/>
                <w:bCs/>
                <w:sz w:val="24"/>
                <w:szCs w:val="24"/>
                <w:vertAlign w:val="superscript"/>
              </w:rPr>
              <w:t>1</w:t>
            </w:r>
            <w:r w:rsidR="00EC34EF" w:rsidRPr="003B0713">
              <w:rPr>
                <w:b/>
                <w:bCs/>
                <w:sz w:val="24"/>
                <w:szCs w:val="24"/>
              </w:rPr>
              <w:t>*</w:t>
            </w:r>
            <w:r w:rsidRPr="003B0713">
              <w:rPr>
                <w:b/>
                <w:bCs/>
                <w:sz w:val="24"/>
                <w:szCs w:val="24"/>
              </w:rPr>
              <w:t>, Ansari Ejaz</w:t>
            </w:r>
            <w:r w:rsidR="00EC34EF" w:rsidRPr="00EC34EF">
              <w:rPr>
                <w:b/>
                <w:bCs/>
                <w:sz w:val="24"/>
                <w:szCs w:val="24"/>
                <w:vertAlign w:val="superscript"/>
              </w:rPr>
              <w:t>2</w:t>
            </w:r>
          </w:p>
          <w:p w14:paraId="78D9B3D3" w14:textId="4F8D8635" w:rsidR="00C676B7" w:rsidRPr="003B0713" w:rsidRDefault="00EC34EF" w:rsidP="003B0713">
            <w:pPr>
              <w:jc w:val="center"/>
              <w:rPr>
                <w:sz w:val="24"/>
                <w:szCs w:val="24"/>
                <w:lang w:val="en-GB"/>
              </w:rPr>
            </w:pPr>
            <w:r>
              <w:rPr>
                <w:i/>
                <w:iCs/>
                <w:sz w:val="24"/>
                <w:szCs w:val="24"/>
              </w:rPr>
              <w:t>1.</w:t>
            </w:r>
            <w:r w:rsidR="00C676B7" w:rsidRPr="003B0713">
              <w:rPr>
                <w:i/>
                <w:iCs/>
                <w:sz w:val="24"/>
                <w:szCs w:val="24"/>
              </w:rPr>
              <w:t xml:space="preserve"> Department of Ophthalmology, Birmingham and Midland Eye Center, Birmingham, UK</w:t>
            </w:r>
          </w:p>
          <w:p w14:paraId="2356A48C" w14:textId="1B8B44DF" w:rsidR="00DA4A31" w:rsidRPr="003B0713" w:rsidRDefault="00EC34EF" w:rsidP="003B0713">
            <w:pPr>
              <w:jc w:val="center"/>
              <w:rPr>
                <w:i/>
                <w:iCs/>
                <w:sz w:val="24"/>
                <w:szCs w:val="24"/>
              </w:rPr>
            </w:pPr>
            <w:r>
              <w:rPr>
                <w:i/>
                <w:iCs/>
                <w:sz w:val="24"/>
                <w:szCs w:val="24"/>
              </w:rPr>
              <w:t>2.</w:t>
            </w:r>
            <w:r w:rsidR="00C676B7" w:rsidRPr="003B0713">
              <w:rPr>
                <w:i/>
                <w:iCs/>
                <w:sz w:val="24"/>
                <w:szCs w:val="24"/>
              </w:rPr>
              <w:t xml:space="preserve"> Department of Ophthalmology, Maidstone and Tunbridge Wells NHS Trust, Kent, UK / Institute of Medical Sciences, Canterbury Christ Church University, Kent, UK</w:t>
            </w:r>
          </w:p>
        </w:tc>
      </w:tr>
    </w:tbl>
    <w:p w14:paraId="0C7D7E4A" w14:textId="77777777" w:rsidR="00132DAB" w:rsidRPr="00723C1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6659CFFC">
          <v:rect id="_x0000_i1025" style="width:468pt;height:1.7pt" o:hrstd="t" o:hrnoshade="t" o:hr="t" fillcolor="black [3213]" stroked="f"/>
        </w:pict>
      </w:r>
    </w:p>
    <w:p w14:paraId="4562A749" w14:textId="77777777" w:rsidR="00303D85" w:rsidRDefault="00303D85" w:rsidP="004C7B8F">
      <w:pPr>
        <w:rPr>
          <w:rFonts w:ascii="Times New Roman" w:hAnsi="Times New Roman" w:cs="Times New Roman"/>
          <w:bCs/>
          <w:sz w:val="28"/>
          <w:szCs w:val="28"/>
        </w:rPr>
      </w:pPr>
      <w:r w:rsidRPr="004C7B8F">
        <w:rPr>
          <w:rFonts w:ascii="Times New Roman" w:hAnsi="Times New Roman" w:cs="Times New Roman"/>
          <w:bCs/>
          <w:sz w:val="28"/>
          <w:szCs w:val="28"/>
        </w:rPr>
        <w:t>ABSTRACT</w:t>
      </w:r>
    </w:p>
    <w:p w14:paraId="29DC3ACA" w14:textId="2D752BCC" w:rsidR="00C676B7" w:rsidRPr="00531E0E" w:rsidRDefault="00C676B7" w:rsidP="00531E0E">
      <w:pPr>
        <w:tabs>
          <w:tab w:val="left" w:pos="984"/>
        </w:tabs>
        <w:rPr>
          <w:rFonts w:ascii="Times New Roman" w:eastAsiaTheme="majorEastAsia" w:hAnsi="Times New Roman" w:cs="Times New Roman"/>
          <w:color w:val="000000" w:themeColor="text1"/>
          <w:sz w:val="24"/>
          <w:szCs w:val="24"/>
        </w:rPr>
      </w:pPr>
      <w:r w:rsidRPr="00531E0E">
        <w:rPr>
          <w:rFonts w:ascii="Times New Roman" w:eastAsiaTheme="majorEastAsia" w:hAnsi="Times New Roman" w:cs="Times New Roman"/>
          <w:color w:val="000000" w:themeColor="text1"/>
          <w:sz w:val="24"/>
          <w:szCs w:val="24"/>
        </w:rPr>
        <w:t>Cataract surgery has evolved over the years with the development of intraocular lenses (IOL), leading to improvement in visual outcome after surgery. Posterior capsular opacification (PCO) is a common complication after cataract surgery and the material of the IOLs is a determinant for developing this complication. Therefore, it is crucial to understudy ways to reduce the risk of this complication. Additionally, it is essential to consider the contrast sensitivity, visual acuity (V.A), and glare formation for these lenses.</w:t>
      </w:r>
      <w:r w:rsidR="00531E0E" w:rsidRPr="00531E0E">
        <w:rPr>
          <w:rFonts w:ascii="Times New Roman" w:eastAsiaTheme="majorEastAsia" w:hAnsi="Times New Roman" w:cs="Times New Roman"/>
          <w:color w:val="000000" w:themeColor="text1"/>
          <w:sz w:val="24"/>
          <w:szCs w:val="24"/>
        </w:rPr>
        <w:t xml:space="preserve"> </w:t>
      </w:r>
      <w:r w:rsidRPr="00531E0E">
        <w:rPr>
          <w:rFonts w:ascii="Times New Roman" w:eastAsiaTheme="majorEastAsia" w:hAnsi="Times New Roman" w:cs="Times New Roman"/>
          <w:color w:val="000000" w:themeColor="text1"/>
          <w:sz w:val="24"/>
          <w:szCs w:val="24"/>
        </w:rPr>
        <w:t>This study intends to do a systematic review of randomized controlled trials (RCT) that evaluated the difference in the PCO rate and visual performance between patients that had either hydrophilic or hydrophobic IOLs and followed up for at most three years.</w:t>
      </w:r>
      <w:r w:rsidR="00531E0E" w:rsidRPr="00531E0E">
        <w:rPr>
          <w:rFonts w:ascii="Times New Roman" w:eastAsiaTheme="majorEastAsia" w:hAnsi="Times New Roman" w:cs="Times New Roman"/>
          <w:color w:val="000000" w:themeColor="text1"/>
          <w:sz w:val="24"/>
          <w:szCs w:val="24"/>
        </w:rPr>
        <w:t xml:space="preserve"> </w:t>
      </w:r>
      <w:r w:rsidRPr="00531E0E">
        <w:rPr>
          <w:rFonts w:ascii="Times New Roman" w:eastAsiaTheme="majorEastAsia" w:hAnsi="Times New Roman" w:cs="Times New Roman"/>
          <w:color w:val="000000" w:themeColor="text1"/>
          <w:sz w:val="24"/>
          <w:szCs w:val="24"/>
        </w:rPr>
        <w:t>A comprehensive search was conducted on PubMed, Google Scholar, and Embase. Randomized control trial papers published in the last eighteen years were analyzed.</w:t>
      </w:r>
      <w:r w:rsidR="00531E0E" w:rsidRPr="00531E0E">
        <w:rPr>
          <w:rFonts w:ascii="Times New Roman" w:eastAsiaTheme="majorEastAsia" w:hAnsi="Times New Roman" w:cs="Times New Roman"/>
          <w:color w:val="000000" w:themeColor="text1"/>
          <w:sz w:val="24"/>
          <w:szCs w:val="24"/>
        </w:rPr>
        <w:t xml:space="preserve"> </w:t>
      </w:r>
      <w:r w:rsidRPr="00531E0E">
        <w:rPr>
          <w:rFonts w:ascii="Times New Roman" w:eastAsiaTheme="majorEastAsia" w:hAnsi="Times New Roman" w:cs="Times New Roman"/>
          <w:sz w:val="24"/>
          <w:szCs w:val="24"/>
        </w:rPr>
        <w:t>397 studies were found. Only 15 articles were included in the review after screening, removal of duplicated articles, and evaluation of eligibility criteria.</w:t>
      </w:r>
      <w:r w:rsidR="00531E0E" w:rsidRPr="00531E0E">
        <w:rPr>
          <w:rFonts w:ascii="Times New Roman" w:eastAsiaTheme="majorEastAsia" w:hAnsi="Times New Roman" w:cs="Times New Roman"/>
          <w:color w:val="000000" w:themeColor="text1"/>
          <w:sz w:val="24"/>
          <w:szCs w:val="24"/>
        </w:rPr>
        <w:t xml:space="preserve"> </w:t>
      </w:r>
      <w:r w:rsidRPr="00531E0E">
        <w:rPr>
          <w:rFonts w:ascii="Times New Roman" w:eastAsiaTheme="majorEastAsia" w:hAnsi="Times New Roman" w:cs="Times New Roman"/>
          <w:sz w:val="24"/>
          <w:szCs w:val="24"/>
        </w:rPr>
        <w:t>Hydrophobic IOL is associated with less PCO than hydrophilic IOL. However, the visual performance with regard to V.A, glare formation, and contrast sensitivity were comparable for both lenses.</w:t>
      </w:r>
      <w:r w:rsidR="00531E0E" w:rsidRPr="00531E0E">
        <w:rPr>
          <w:rFonts w:ascii="Times New Roman" w:eastAsiaTheme="majorEastAsia" w:hAnsi="Times New Roman" w:cs="Times New Roman"/>
          <w:color w:val="000000" w:themeColor="text1"/>
          <w:sz w:val="24"/>
          <w:szCs w:val="24"/>
        </w:rPr>
        <w:t xml:space="preserve"> </w:t>
      </w:r>
      <w:r w:rsidRPr="00531E0E">
        <w:rPr>
          <w:rFonts w:ascii="Times New Roman" w:eastAsiaTheme="majorEastAsia" w:hAnsi="Times New Roman" w:cs="Times New Roman"/>
          <w:sz w:val="24"/>
          <w:szCs w:val="24"/>
        </w:rPr>
        <w:t xml:space="preserve">A notable limitation of this review was the small sample size of most of the studies. Therefore, more prospective and randomized trials with larger sample sizes are required in this area. </w:t>
      </w:r>
    </w:p>
    <w:p w14:paraId="5B9B6AA4" w14:textId="4B18A89A" w:rsidR="00C676B7" w:rsidRPr="00531E0E" w:rsidRDefault="00531E0E" w:rsidP="00531E0E">
      <w:pPr>
        <w:rPr>
          <w:rFonts w:ascii="Times New Roman" w:eastAsiaTheme="majorEastAsia" w:hAnsi="Times New Roman" w:cs="Times New Roman"/>
          <w:b/>
          <w:iCs/>
          <w:color w:val="000000" w:themeColor="text1"/>
          <w:kern w:val="24"/>
          <w:sz w:val="24"/>
          <w:szCs w:val="24"/>
        </w:rPr>
      </w:pPr>
      <w:r w:rsidRPr="00531E0E">
        <w:rPr>
          <w:rFonts w:ascii="Times New Roman" w:eastAsiaTheme="majorEastAsia" w:hAnsi="Times New Roman" w:cs="Times New Roman"/>
          <w:b/>
          <w:iCs/>
          <w:color w:val="000000" w:themeColor="text1"/>
          <w:kern w:val="24"/>
          <w:sz w:val="24"/>
          <w:szCs w:val="24"/>
        </w:rPr>
        <w:t xml:space="preserve">Keywords: </w:t>
      </w:r>
      <w:r w:rsidR="00C676B7" w:rsidRPr="00531E0E">
        <w:rPr>
          <w:rFonts w:ascii="Times New Roman" w:eastAsiaTheme="majorEastAsia" w:hAnsi="Times New Roman" w:cs="Times New Roman"/>
          <w:bCs/>
          <w:iCs/>
          <w:color w:val="000000" w:themeColor="text1"/>
          <w:kern w:val="24"/>
          <w:sz w:val="24"/>
          <w:szCs w:val="24"/>
        </w:rPr>
        <w:t>Cataract, posterior capsular opacification, hydrophilic intraocular lens, hydrophobic intraocular lens, visual acuity.</w:t>
      </w:r>
    </w:p>
    <w:p w14:paraId="79A9A06F" w14:textId="77777777" w:rsidR="00B57A38" w:rsidRDefault="00B57A38" w:rsidP="004C7B8F">
      <w:pPr>
        <w:rPr>
          <w:rFonts w:ascii="Times New Roman" w:hAnsi="Times New Roman" w:cs="Times New Roman"/>
          <w:bCs/>
          <w:sz w:val="24"/>
          <w:szCs w:val="24"/>
        </w:rPr>
      </w:pPr>
    </w:p>
    <w:p w14:paraId="5DE8C996" w14:textId="77777777" w:rsidR="00531E0E" w:rsidRDefault="00531E0E" w:rsidP="004C7B8F">
      <w:pPr>
        <w:rPr>
          <w:rFonts w:ascii="Times New Roman" w:hAnsi="Times New Roman" w:cs="Times New Roman"/>
          <w:bCs/>
          <w:sz w:val="14"/>
          <w:szCs w:val="14"/>
        </w:rPr>
      </w:pPr>
    </w:p>
    <w:p w14:paraId="5405E62A" w14:textId="77777777" w:rsidR="00EC34EF" w:rsidRPr="00B57A38" w:rsidRDefault="00EC34EF" w:rsidP="004C7B8F">
      <w:pPr>
        <w:rPr>
          <w:rFonts w:ascii="Times New Roman" w:hAnsi="Times New Roman" w:cs="Times New Roman"/>
          <w:bCs/>
          <w:sz w:val="14"/>
          <w:szCs w:val="14"/>
        </w:rPr>
      </w:pPr>
    </w:p>
    <w:p w14:paraId="7B7CC6B8" w14:textId="77777777" w:rsidR="00134B4C" w:rsidRPr="00723C18" w:rsidRDefault="00000000" w:rsidP="00134B4C">
      <w:pPr>
        <w:autoSpaceDE w:val="0"/>
        <w:autoSpaceDN w:val="0"/>
        <w:adjustRightInd w:val="0"/>
        <w:spacing w:line="324" w:lineRule="auto"/>
        <w:rPr>
          <w:rFonts w:ascii="Times New Roman" w:hAnsi="Times New Roman" w:cs="Times New Roman"/>
          <w:sz w:val="2"/>
        </w:rPr>
      </w:pPr>
      <w:r>
        <w:rPr>
          <w:rFonts w:ascii="Times New Roman" w:hAnsi="Times New Roman" w:cs="Times New Roman"/>
          <w:bCs/>
          <w:sz w:val="2"/>
          <w:szCs w:val="24"/>
        </w:rPr>
        <w:pict w14:anchorId="1E8CE3DF">
          <v:rect id="_x0000_i1026" style="width:468pt;height:3pt" o:hrstd="t" o:hrnoshade="t" o:hr="t" fillcolor="black [3213]" stroked="f"/>
        </w:pict>
      </w:r>
    </w:p>
    <w:p w14:paraId="7CE07F8B" w14:textId="7B1AA32F" w:rsidR="00134B4C" w:rsidRPr="00801D75" w:rsidRDefault="00134B4C" w:rsidP="0094031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rPr>
        <w:t>*Corresponding Author Email:</w:t>
      </w:r>
      <w:r w:rsidR="00586AFC" w:rsidRPr="00801D75">
        <w:rPr>
          <w:rFonts w:ascii="Times New Roman" w:hAnsi="Times New Roman" w:cs="Times New Roman"/>
        </w:rPr>
        <w:t xml:space="preserve"> </w:t>
      </w:r>
      <w:r w:rsidR="003B0713" w:rsidRPr="003B0713">
        <w:rPr>
          <w:rFonts w:ascii="Times New Roman" w:hAnsi="Times New Roman" w:cs="Times New Roman"/>
        </w:rPr>
        <w:t>abimbolaayadi@gmail.com</w:t>
      </w:r>
    </w:p>
    <w:p w14:paraId="4B89FDB1" w14:textId="47341950" w:rsidR="00134B4C" w:rsidRPr="00801D75" w:rsidRDefault="00241B75" w:rsidP="009151B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bCs/>
        </w:rPr>
        <w:t>Received</w:t>
      </w:r>
      <w:r w:rsidR="00D36980">
        <w:rPr>
          <w:rFonts w:ascii="Times New Roman" w:hAnsi="Times New Roman" w:cs="Times New Roman"/>
          <w:bCs/>
        </w:rPr>
        <w:t xml:space="preserve"> </w:t>
      </w:r>
      <w:r w:rsidR="009A04D9">
        <w:rPr>
          <w:rFonts w:ascii="Times New Roman" w:hAnsi="Times New Roman" w:cs="Times New Roman"/>
          <w:bCs/>
        </w:rPr>
        <w:t>10 March</w:t>
      </w:r>
      <w:r w:rsidR="000F18AE">
        <w:rPr>
          <w:rFonts w:ascii="Times New Roman" w:hAnsi="Times New Roman" w:cs="Times New Roman"/>
          <w:bCs/>
        </w:rPr>
        <w:t xml:space="preserve"> </w:t>
      </w:r>
      <w:r w:rsidR="00134B4C"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r w:rsidRPr="00801D75">
        <w:rPr>
          <w:rFonts w:ascii="Times New Roman" w:hAnsi="Times New Roman" w:cs="Times New Roman"/>
          <w:bCs/>
        </w:rPr>
        <w:t xml:space="preserve">, Accepted </w:t>
      </w:r>
      <w:r w:rsidR="00B17427">
        <w:rPr>
          <w:rFonts w:ascii="Times New Roman" w:hAnsi="Times New Roman" w:cs="Times New Roman"/>
          <w:bCs/>
        </w:rPr>
        <w:t>2</w:t>
      </w:r>
      <w:r w:rsidR="009A04D9">
        <w:rPr>
          <w:rFonts w:ascii="Times New Roman" w:hAnsi="Times New Roman" w:cs="Times New Roman"/>
          <w:bCs/>
        </w:rPr>
        <w:t xml:space="preserve">4 March </w:t>
      </w:r>
      <w:r w:rsidR="00886357"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p>
    <w:p w14:paraId="07D6556F" w14:textId="77777777" w:rsidR="00134B4C" w:rsidRPr="00723C18" w:rsidRDefault="00000000" w:rsidP="00134B4C">
      <w:pPr>
        <w:spacing w:line="240" w:lineRule="auto"/>
        <w:rPr>
          <w:rFonts w:ascii="Times New Roman" w:hAnsi="Times New Roman" w:cs="Times New Roman"/>
          <w:sz w:val="14"/>
        </w:rPr>
      </w:pPr>
      <w:r>
        <w:rPr>
          <w:rFonts w:ascii="Times New Roman" w:hAnsi="Times New Roman" w:cs="Times New Roman"/>
          <w:bCs/>
        </w:rPr>
        <w:pict w14:anchorId="1E0E9604">
          <v:rect id="_x0000_i1027" style="width:468pt;height:3pt" o:hrstd="t" o:hrnoshade="t" o:hr="t" fillcolor="black [3213]" stroked="f"/>
        </w:pict>
      </w:r>
    </w:p>
    <w:p w14:paraId="4498268A" w14:textId="77777777" w:rsidR="00813C6D" w:rsidRPr="00092199" w:rsidRDefault="00813C6D" w:rsidP="00092199">
      <w:pPr>
        <w:tabs>
          <w:tab w:val="left" w:pos="3150"/>
        </w:tabs>
        <w:autoSpaceDE w:val="0"/>
        <w:autoSpaceDN w:val="0"/>
        <w:adjustRightInd w:val="0"/>
        <w:rPr>
          <w:rFonts w:ascii="Times New Roman" w:hAnsi="Times New Roman" w:cs="Times New Roman"/>
          <w:bCs/>
          <w:color w:val="000000"/>
          <w:sz w:val="28"/>
          <w:szCs w:val="28"/>
        </w:rPr>
      </w:pPr>
      <w:r w:rsidRPr="00092199">
        <w:rPr>
          <w:rFonts w:ascii="Times New Roman" w:hAnsi="Times New Roman" w:cs="Times New Roman"/>
          <w:bCs/>
          <w:color w:val="000000"/>
          <w:sz w:val="28"/>
          <w:szCs w:val="28"/>
        </w:rPr>
        <w:lastRenderedPageBreak/>
        <w:t>INTRODUCTION</w:t>
      </w:r>
    </w:p>
    <w:p w14:paraId="709B3FE7" w14:textId="77777777" w:rsidR="00C676B7" w:rsidRPr="00531E0E" w:rsidRDefault="00C676B7" w:rsidP="00531E0E">
      <w:pPr>
        <w:rPr>
          <w:rFonts w:ascii="Times New Roman" w:eastAsiaTheme="majorEastAsia" w:hAnsi="Times New Roman" w:cs="Times New Roman"/>
          <w:b/>
          <w:i/>
          <w:color w:val="000000" w:themeColor="text1"/>
          <w:kern w:val="24"/>
          <w:sz w:val="24"/>
          <w:szCs w:val="24"/>
        </w:rPr>
      </w:pPr>
      <w:r w:rsidRPr="00531E0E">
        <w:rPr>
          <w:rFonts w:ascii="Times New Roman" w:hAnsi="Times New Roman" w:cs="Times New Roman"/>
          <w:color w:val="000000" w:themeColor="text1"/>
          <w:kern w:val="24"/>
          <w:sz w:val="24"/>
          <w:szCs w:val="24"/>
        </w:rPr>
        <w:t>Cataract is the most common cause of blindness globally, and cataract surgery is the most commonly performed elective surgery worldwide, with more than 20 million surgeries performed annually.</w:t>
      </w:r>
      <w:r w:rsidRPr="00531E0E">
        <w:rPr>
          <w:rFonts w:ascii="Times New Roman" w:hAnsi="Times New Roman" w:cs="Times New Roman"/>
          <w:color w:val="000000" w:themeColor="text1"/>
          <w:kern w:val="24"/>
          <w:sz w:val="24"/>
          <w:szCs w:val="24"/>
          <w:vertAlign w:val="superscript"/>
        </w:rPr>
        <w:t>1</w:t>
      </w:r>
      <w:r w:rsidRPr="00531E0E">
        <w:rPr>
          <w:rFonts w:ascii="Times New Roman" w:hAnsi="Times New Roman" w:cs="Times New Roman"/>
          <w:color w:val="000000" w:themeColor="text1"/>
          <w:kern w:val="24"/>
          <w:sz w:val="24"/>
          <w:szCs w:val="24"/>
        </w:rPr>
        <w:t xml:space="preserve"> Not only does it improve vision for millions around the world, it improves the quality of life by reducing the risk of falls and fractures in the elderly as well as reducing the long-term risk of developing dementia. </w:t>
      </w:r>
      <w:r w:rsidRPr="00531E0E">
        <w:rPr>
          <w:rFonts w:ascii="Times New Roman" w:hAnsi="Times New Roman" w:cs="Times New Roman"/>
          <w:color w:val="000000" w:themeColor="text1"/>
          <w:kern w:val="24"/>
          <w:sz w:val="24"/>
          <w:szCs w:val="24"/>
          <w:vertAlign w:val="superscript"/>
        </w:rPr>
        <w:t>2, 3</w:t>
      </w:r>
      <w:r w:rsidRPr="00531E0E">
        <w:rPr>
          <w:rFonts w:ascii="Times New Roman" w:hAnsi="Times New Roman" w:cs="Times New Roman"/>
          <w:color w:val="000000" w:themeColor="text1"/>
          <w:kern w:val="24"/>
          <w:sz w:val="24"/>
          <w:szCs w:val="24"/>
        </w:rPr>
        <w:t xml:space="preserve"> </w:t>
      </w:r>
    </w:p>
    <w:p w14:paraId="0EEF7B22"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This review summarizes high level evidence from randomized controlled trials (RCTs) on posterior capsule opacification (PCO), a common limitation to good visual acuity (V.A) following routine cataract surgery. It also presents results from RCTs on visual performance following cataract surgery comparing two commonly used intraocular lens (IOL) materials.</w:t>
      </w:r>
    </w:p>
    <w:p w14:paraId="60C73242" w14:textId="77777777" w:rsidR="00C676B7" w:rsidRPr="00531E0E" w:rsidRDefault="00C676B7" w:rsidP="00531E0E">
      <w:pPr>
        <w:rPr>
          <w:rFonts w:ascii="Times New Roman" w:hAnsi="Times New Roman" w:cs="Times New Roman"/>
          <w:iCs/>
          <w:color w:val="000000" w:themeColor="text1"/>
          <w:kern w:val="24"/>
          <w:sz w:val="24"/>
          <w:szCs w:val="24"/>
        </w:rPr>
      </w:pPr>
      <w:r w:rsidRPr="00531E0E">
        <w:rPr>
          <w:rFonts w:ascii="Times New Roman" w:hAnsi="Times New Roman" w:cs="Times New Roman"/>
          <w:b/>
          <w:iCs/>
          <w:color w:val="000000" w:themeColor="text1"/>
          <w:kern w:val="24"/>
          <w:sz w:val="24"/>
          <w:szCs w:val="24"/>
        </w:rPr>
        <w:t>Cataract and evolution of cataract surgery</w:t>
      </w:r>
    </w:p>
    <w:p w14:paraId="54DFE56B"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Cataract is the leading cause of blindness worldwide and surgical treatment is the mainstay of management.</w:t>
      </w:r>
      <w:r w:rsidRPr="00531E0E">
        <w:rPr>
          <w:rFonts w:ascii="Times New Roman" w:eastAsiaTheme="majorEastAsia" w:hAnsi="Times New Roman" w:cs="Times New Roman"/>
          <w:b/>
          <w:color w:val="000000" w:themeColor="text1"/>
          <w:kern w:val="24"/>
          <w:sz w:val="24"/>
          <w:szCs w:val="24"/>
        </w:rPr>
        <w:t xml:space="preserve"> </w:t>
      </w:r>
      <w:r w:rsidRPr="00531E0E">
        <w:rPr>
          <w:rFonts w:ascii="Times New Roman" w:hAnsi="Times New Roman" w:cs="Times New Roman"/>
          <w:color w:val="000000" w:themeColor="text1"/>
          <w:kern w:val="24"/>
          <w:sz w:val="24"/>
          <w:szCs w:val="24"/>
        </w:rPr>
        <w:t>It is reported that cataract surgical rate has increased from 36 to 12800(per million population) across different countries.</w:t>
      </w:r>
      <w:r w:rsidRPr="00531E0E">
        <w:rPr>
          <w:rFonts w:ascii="Times New Roman" w:hAnsi="Times New Roman" w:cs="Times New Roman"/>
          <w:color w:val="000000" w:themeColor="text1"/>
          <w:kern w:val="24"/>
          <w:sz w:val="24"/>
          <w:szCs w:val="24"/>
          <w:vertAlign w:val="superscript"/>
        </w:rPr>
        <w:t>4,5</w:t>
      </w:r>
      <w:r w:rsidRPr="00531E0E">
        <w:rPr>
          <w:rFonts w:ascii="Times New Roman" w:eastAsiaTheme="majorEastAsia" w:hAnsi="Times New Roman" w:cs="Times New Roman"/>
          <w:b/>
          <w:color w:val="000000" w:themeColor="text1"/>
          <w:kern w:val="24"/>
          <w:sz w:val="24"/>
          <w:szCs w:val="24"/>
        </w:rPr>
        <w:t xml:space="preserve"> </w:t>
      </w:r>
      <w:r w:rsidRPr="00531E0E">
        <w:rPr>
          <w:rFonts w:ascii="Times New Roman" w:eastAsiaTheme="majorEastAsia" w:hAnsi="Times New Roman" w:cs="Times New Roman"/>
          <w:color w:val="000000" w:themeColor="text1"/>
          <w:kern w:val="24"/>
          <w:sz w:val="24"/>
          <w:szCs w:val="24"/>
        </w:rPr>
        <w:t>C</w:t>
      </w:r>
      <w:r w:rsidRPr="00531E0E">
        <w:rPr>
          <w:rFonts w:ascii="Times New Roman" w:hAnsi="Times New Roman" w:cs="Times New Roman"/>
          <w:color w:val="000000" w:themeColor="text1"/>
          <w:kern w:val="24"/>
          <w:sz w:val="24"/>
          <w:szCs w:val="24"/>
        </w:rPr>
        <w:t xml:space="preserve">ataract surgery has evolved significantly over the years from intracapsular cataract extraction (ICCE) without intraocular lens placement, to those that allow intraocular lens (phacoemulsification, and </w:t>
      </w:r>
      <w:proofErr w:type="spellStart"/>
      <w:r w:rsidRPr="00531E0E">
        <w:rPr>
          <w:rFonts w:ascii="Times New Roman" w:hAnsi="Times New Roman" w:cs="Times New Roman"/>
          <w:color w:val="000000" w:themeColor="text1"/>
          <w:kern w:val="24"/>
          <w:sz w:val="24"/>
          <w:szCs w:val="24"/>
        </w:rPr>
        <w:t>femto</w:t>
      </w:r>
      <w:proofErr w:type="spellEnd"/>
      <w:r w:rsidRPr="00531E0E">
        <w:rPr>
          <w:rFonts w:ascii="Times New Roman" w:hAnsi="Times New Roman" w:cs="Times New Roman"/>
          <w:color w:val="000000" w:themeColor="text1"/>
          <w:kern w:val="24"/>
          <w:sz w:val="24"/>
          <w:szCs w:val="24"/>
        </w:rPr>
        <w:t xml:space="preserve"> laser cataract surgery. </w:t>
      </w:r>
    </w:p>
    <w:p w14:paraId="2C7112BD"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The invention of the IOLs by Sir Harold Ridley has led to remarkable improvements in cataract surgical outcomes.</w:t>
      </w:r>
      <w:r w:rsidRPr="00531E0E">
        <w:rPr>
          <w:rFonts w:ascii="Times New Roman" w:hAnsi="Times New Roman" w:cs="Times New Roman"/>
          <w:color w:val="000000" w:themeColor="text1"/>
          <w:kern w:val="24"/>
          <w:sz w:val="24"/>
          <w:szCs w:val="24"/>
          <w:vertAlign w:val="superscript"/>
        </w:rPr>
        <w:t>6</w:t>
      </w:r>
      <w:r w:rsidRPr="00531E0E">
        <w:rPr>
          <w:rFonts w:ascii="Times New Roman" w:hAnsi="Times New Roman" w:cs="Times New Roman"/>
          <w:color w:val="000000" w:themeColor="text1"/>
          <w:kern w:val="24"/>
          <w:sz w:val="24"/>
          <w:szCs w:val="24"/>
        </w:rPr>
        <w:t xml:space="preserve"> One of the major determinants for continuous clarity of the IOL is its property  e.g. the material of the IOL, optic edge design, and lens surface properties.</w:t>
      </w:r>
      <w:r w:rsidRPr="00531E0E">
        <w:rPr>
          <w:rFonts w:ascii="Times New Roman" w:hAnsi="Times New Roman" w:cs="Times New Roman"/>
          <w:color w:val="000000" w:themeColor="text1"/>
          <w:kern w:val="24"/>
          <w:sz w:val="24"/>
          <w:szCs w:val="24"/>
          <w:vertAlign w:val="superscript"/>
        </w:rPr>
        <w:t>7</w:t>
      </w:r>
      <w:r w:rsidRPr="00531E0E">
        <w:rPr>
          <w:rFonts w:ascii="Times New Roman" w:hAnsi="Times New Roman" w:cs="Times New Roman"/>
          <w:color w:val="000000" w:themeColor="text1"/>
          <w:kern w:val="24"/>
          <w:sz w:val="24"/>
          <w:szCs w:val="24"/>
        </w:rPr>
        <w:t xml:space="preserve"> IOLs materials vary in propensity for either promoting or inhibiting PCO and the acrylate material has been reported to have the lowest rate of PCO formation compared to the other materials.</w:t>
      </w:r>
      <w:r w:rsidRPr="00531E0E">
        <w:rPr>
          <w:rFonts w:ascii="Times New Roman" w:hAnsi="Times New Roman" w:cs="Times New Roman"/>
          <w:color w:val="000000" w:themeColor="text1"/>
          <w:kern w:val="24"/>
          <w:sz w:val="24"/>
          <w:szCs w:val="24"/>
          <w:vertAlign w:val="superscript"/>
        </w:rPr>
        <w:t>8</w:t>
      </w:r>
      <w:r w:rsidRPr="00531E0E">
        <w:rPr>
          <w:rFonts w:ascii="Times New Roman" w:hAnsi="Times New Roman" w:cs="Times New Roman"/>
          <w:color w:val="000000" w:themeColor="text1"/>
          <w:kern w:val="24"/>
          <w:sz w:val="24"/>
          <w:szCs w:val="24"/>
        </w:rPr>
        <w:t xml:space="preserve"> </w:t>
      </w:r>
    </w:p>
    <w:p w14:paraId="08E8A079"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Hydrophilic IOLs have a higher water content (18-34%), a low refractive index of 1.40-1.43, and a lower rate of glare formation compared to their hydrophobic counterpart which has a low water content (0.5-1%), a refractive index of 1.44-1.55, and a higher rate of glare formation.</w:t>
      </w:r>
      <w:r w:rsidRPr="00531E0E">
        <w:rPr>
          <w:rFonts w:ascii="Times New Roman" w:hAnsi="Times New Roman" w:cs="Times New Roman"/>
          <w:color w:val="000000" w:themeColor="text1"/>
          <w:kern w:val="24"/>
          <w:sz w:val="24"/>
          <w:szCs w:val="24"/>
          <w:vertAlign w:val="superscript"/>
        </w:rPr>
        <w:t>9</w:t>
      </w:r>
    </w:p>
    <w:p w14:paraId="5F610431"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Hydrophobic IOLs are an important advancement in IOL technology. This study seeks to compare hydrophobic IOLs with hydrophilic IOLs in relation to PCO rate and visual performance.</w:t>
      </w:r>
    </w:p>
    <w:p w14:paraId="27EABB85"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b/>
          <w:iCs/>
          <w:color w:val="000000" w:themeColor="text1"/>
          <w:kern w:val="24"/>
          <w:sz w:val="24"/>
          <w:szCs w:val="24"/>
        </w:rPr>
        <w:t>Posterior capsular opacification</w:t>
      </w:r>
    </w:p>
    <w:p w14:paraId="7328B07C"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The most common complication after a successful cataract surgery resulting in blurry vision and an increase in glare formation. PCO is said to occur in about 20% of adult patients. Its incidence in the first two years after surgery is about 10% and increases to 30-35% after five to seven years.</w:t>
      </w:r>
      <w:r w:rsidRPr="00531E0E">
        <w:rPr>
          <w:rFonts w:ascii="Times New Roman" w:hAnsi="Times New Roman" w:cs="Times New Roman"/>
          <w:color w:val="000000" w:themeColor="text1"/>
          <w:kern w:val="24"/>
          <w:sz w:val="24"/>
          <w:szCs w:val="24"/>
          <w:vertAlign w:val="superscript"/>
        </w:rPr>
        <w:t>10,11</w:t>
      </w:r>
    </w:p>
    <w:p w14:paraId="15830D49" w14:textId="35CD3970" w:rsidR="00C676B7" w:rsidRPr="00EC34EF" w:rsidRDefault="00C676B7" w:rsidP="00531E0E">
      <w:pPr>
        <w:rPr>
          <w:rFonts w:ascii="Times New Roman" w:hAnsi="Times New Roman" w:cs="Times New Roman"/>
          <w:b/>
          <w:i/>
          <w:color w:val="000000" w:themeColor="text1"/>
          <w:kern w:val="24"/>
          <w:sz w:val="24"/>
          <w:szCs w:val="24"/>
        </w:rPr>
      </w:pPr>
      <w:r w:rsidRPr="00531E0E">
        <w:rPr>
          <w:rFonts w:ascii="Times New Roman" w:hAnsi="Times New Roman" w:cs="Times New Roman"/>
          <w:b/>
          <w:iCs/>
          <w:color w:val="000000" w:themeColor="text1"/>
          <w:kern w:val="24"/>
          <w:sz w:val="24"/>
          <w:szCs w:val="24"/>
        </w:rPr>
        <w:lastRenderedPageBreak/>
        <w:t>Visual performance</w:t>
      </w:r>
    </w:p>
    <w:p w14:paraId="5FA15846" w14:textId="77777777" w:rsidR="00C676B7" w:rsidRPr="00531E0E" w:rsidRDefault="00C676B7" w:rsidP="00531E0E">
      <w:pPr>
        <w:rPr>
          <w:rFonts w:ascii="Times New Roman" w:hAnsi="Times New Roman" w:cs="Times New Roman"/>
          <w:b/>
          <w:i/>
          <w:color w:val="000000" w:themeColor="text1"/>
          <w:kern w:val="24"/>
          <w:sz w:val="24"/>
          <w:szCs w:val="24"/>
        </w:rPr>
      </w:pPr>
      <w:r w:rsidRPr="00531E0E">
        <w:rPr>
          <w:rFonts w:ascii="Times New Roman" w:hAnsi="Times New Roman" w:cs="Times New Roman"/>
          <w:color w:val="000000" w:themeColor="text1"/>
          <w:kern w:val="24"/>
          <w:sz w:val="24"/>
          <w:szCs w:val="24"/>
        </w:rPr>
        <w:t>Visual performance includes V.A, contrast sensitivity, and glare. Visual acuity (V.A)) is the clarity with which an object is seen and it is a major determinant of visual performance after cataract surgery. Glare occurs due to intraocular light scatter leading to loss of retinal image contrast and impaired vision and contrast sensitivity is a major part of visual function.</w:t>
      </w:r>
      <w:r w:rsidRPr="00531E0E">
        <w:rPr>
          <w:rFonts w:ascii="Times New Roman" w:hAnsi="Times New Roman" w:cs="Times New Roman"/>
          <w:color w:val="000000" w:themeColor="text1"/>
          <w:kern w:val="24"/>
          <w:sz w:val="24"/>
          <w:szCs w:val="24"/>
          <w:vertAlign w:val="superscript"/>
        </w:rPr>
        <w:t>12,13</w:t>
      </w:r>
    </w:p>
    <w:p w14:paraId="4BC45C75"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b/>
          <w:color w:val="000000" w:themeColor="text1"/>
          <w:kern w:val="24"/>
          <w:sz w:val="24"/>
          <w:szCs w:val="24"/>
        </w:rPr>
        <w:t xml:space="preserve">Research questions </w:t>
      </w:r>
    </w:p>
    <w:p w14:paraId="471BC4FA"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The aims of this review were to investigate the following: </w:t>
      </w:r>
    </w:p>
    <w:p w14:paraId="0F6087CF" w14:textId="77777777" w:rsidR="00C676B7" w:rsidRPr="00531E0E" w:rsidRDefault="00C676B7" w:rsidP="00531E0E">
      <w:pPr>
        <w:rPr>
          <w:rFonts w:ascii="Times New Roman" w:hAnsi="Times New Roman" w:cs="Times New Roman"/>
          <w:b/>
          <w:i/>
          <w:color w:val="000000" w:themeColor="text1"/>
          <w:kern w:val="24"/>
          <w:sz w:val="24"/>
          <w:szCs w:val="24"/>
          <w:u w:val="single"/>
        </w:rPr>
      </w:pPr>
      <w:r w:rsidRPr="00531E0E">
        <w:rPr>
          <w:rFonts w:ascii="Times New Roman" w:hAnsi="Times New Roman" w:cs="Times New Roman"/>
          <w:color w:val="000000" w:themeColor="text1"/>
          <w:kern w:val="24"/>
          <w:sz w:val="24"/>
          <w:szCs w:val="24"/>
        </w:rPr>
        <w:t>Is there a difference in the rate of PCO formation between hydrophilic and hydrophobic IOLs?</w:t>
      </w:r>
    </w:p>
    <w:p w14:paraId="0546D3A3" w14:textId="77777777" w:rsidR="00C676B7" w:rsidRPr="00531E0E" w:rsidRDefault="00C676B7" w:rsidP="00531E0E">
      <w:pPr>
        <w:rPr>
          <w:rFonts w:ascii="Times New Roman" w:hAnsi="Times New Roman" w:cs="Times New Roman"/>
          <w:b/>
          <w:i/>
          <w:color w:val="000000" w:themeColor="text1"/>
          <w:kern w:val="24"/>
          <w:sz w:val="24"/>
          <w:szCs w:val="24"/>
          <w:u w:val="single"/>
        </w:rPr>
      </w:pPr>
      <w:r w:rsidRPr="00531E0E">
        <w:rPr>
          <w:rFonts w:ascii="Times New Roman" w:hAnsi="Times New Roman" w:cs="Times New Roman"/>
          <w:color w:val="000000" w:themeColor="text1"/>
          <w:kern w:val="24"/>
          <w:sz w:val="24"/>
          <w:szCs w:val="24"/>
        </w:rPr>
        <w:t xml:space="preserve">Is there a difference in visual performance between hydrophilic and hydrophobic IOLs? </w:t>
      </w:r>
    </w:p>
    <w:p w14:paraId="0931D9FA" w14:textId="77777777" w:rsidR="00C676B7" w:rsidRPr="00531E0E" w:rsidRDefault="00C676B7" w:rsidP="00531E0E">
      <w:pPr>
        <w:rPr>
          <w:rFonts w:ascii="Times New Roman" w:hAnsi="Times New Roman" w:cs="Times New Roman"/>
          <w:iCs/>
          <w:color w:val="000000" w:themeColor="text1"/>
          <w:kern w:val="24"/>
          <w:sz w:val="24"/>
          <w:szCs w:val="24"/>
        </w:rPr>
      </w:pPr>
      <w:r w:rsidRPr="00531E0E">
        <w:rPr>
          <w:rFonts w:ascii="Times New Roman" w:hAnsi="Times New Roman" w:cs="Times New Roman"/>
          <w:b/>
          <w:iCs/>
          <w:color w:val="000000" w:themeColor="text1"/>
          <w:kern w:val="24"/>
          <w:sz w:val="24"/>
          <w:szCs w:val="24"/>
        </w:rPr>
        <w:t>The analysis of visual performance was subdivided into:</w:t>
      </w:r>
    </w:p>
    <w:p w14:paraId="5884036A"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To determine if there is a difference in V.A between hydrophilic and hydrophobic IOLs.</w:t>
      </w:r>
    </w:p>
    <w:p w14:paraId="5B83F12B"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To determine whether there is a difference in glare formation between hydrophilic and hydrophobic IOLs.</w:t>
      </w:r>
    </w:p>
    <w:p w14:paraId="6FC7DB88"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To investigate if there is a difference in contrast sensitivity between hydrophilic and hydrophobic IOLs.</w:t>
      </w:r>
    </w:p>
    <w:p w14:paraId="1BDD951E" w14:textId="36D3287F" w:rsidR="00C676B7" w:rsidRPr="00EC34EF" w:rsidRDefault="00EC34EF" w:rsidP="00531E0E">
      <w:pPr>
        <w:rPr>
          <w:rFonts w:ascii="Times New Roman" w:hAnsi="Times New Roman" w:cs="Times New Roman"/>
          <w:bCs/>
          <w:color w:val="000000" w:themeColor="text1"/>
          <w:kern w:val="24"/>
          <w:sz w:val="28"/>
          <w:szCs w:val="28"/>
        </w:rPr>
      </w:pPr>
      <w:r w:rsidRPr="00EC34EF">
        <w:rPr>
          <w:rFonts w:ascii="Times New Roman" w:hAnsi="Times New Roman" w:cs="Times New Roman"/>
          <w:bCs/>
          <w:color w:val="000000" w:themeColor="text1"/>
          <w:kern w:val="24"/>
          <w:sz w:val="28"/>
          <w:szCs w:val="28"/>
        </w:rPr>
        <w:t>MATERIALS AND METHOD</w:t>
      </w:r>
    </w:p>
    <w:p w14:paraId="1EAE5E17" w14:textId="77777777" w:rsidR="00C676B7" w:rsidRPr="00531E0E" w:rsidRDefault="00C676B7" w:rsidP="00531E0E">
      <w:pPr>
        <w:rPr>
          <w:rFonts w:ascii="Times New Roman" w:hAnsi="Times New Roman" w:cs="Times New Roman"/>
          <w:b/>
          <w:iCs/>
          <w:color w:val="000000" w:themeColor="text1"/>
          <w:kern w:val="24"/>
          <w:sz w:val="24"/>
          <w:szCs w:val="24"/>
        </w:rPr>
      </w:pPr>
      <w:r w:rsidRPr="00531E0E">
        <w:rPr>
          <w:rFonts w:ascii="Times New Roman" w:hAnsi="Times New Roman" w:cs="Times New Roman"/>
          <w:b/>
          <w:iCs/>
          <w:color w:val="000000" w:themeColor="text1"/>
          <w:kern w:val="24"/>
          <w:sz w:val="24"/>
          <w:szCs w:val="24"/>
        </w:rPr>
        <w:t>Search strategy</w:t>
      </w:r>
    </w:p>
    <w:p w14:paraId="225C690E" w14:textId="77777777" w:rsidR="00C676B7" w:rsidRPr="00531E0E" w:rsidRDefault="00C676B7" w:rsidP="00531E0E">
      <w:pPr>
        <w:rPr>
          <w:rFonts w:ascii="Times New Roman" w:hAnsi="Times New Roman" w:cs="Times New Roman"/>
          <w:b/>
          <w:color w:val="000000" w:themeColor="text1"/>
          <w:kern w:val="24"/>
          <w:sz w:val="24"/>
          <w:szCs w:val="24"/>
        </w:rPr>
      </w:pPr>
      <w:r w:rsidRPr="00531E0E">
        <w:rPr>
          <w:rFonts w:ascii="Times New Roman" w:hAnsi="Times New Roman" w:cs="Times New Roman"/>
          <w:color w:val="000000" w:themeColor="text1"/>
          <w:kern w:val="24"/>
          <w:sz w:val="24"/>
          <w:szCs w:val="24"/>
        </w:rPr>
        <w:t>The inclusion criteria and analysis adhered to the Preferred Reporting Items for Systematic Reviews and Meta-Analyses (PRISMA) and the Cochrane Handbook for Systematic Reviews of Interventions.</w:t>
      </w:r>
      <w:r w:rsidRPr="00531E0E">
        <w:rPr>
          <w:rFonts w:ascii="Times New Roman" w:hAnsi="Times New Roman" w:cs="Times New Roman"/>
          <w:color w:val="000000" w:themeColor="text1"/>
          <w:kern w:val="24"/>
          <w:sz w:val="24"/>
          <w:szCs w:val="24"/>
          <w:vertAlign w:val="superscript"/>
        </w:rPr>
        <w:t>14</w:t>
      </w:r>
    </w:p>
    <w:p w14:paraId="4E37099D"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Two investigators (AA, EA) independently searched PubMed, Embase, and Google scholar.</w:t>
      </w:r>
      <w:r w:rsidRPr="00531E0E">
        <w:rPr>
          <w:rFonts w:ascii="Times New Roman" w:hAnsi="Times New Roman" w:cs="Times New Roman"/>
          <w:b/>
          <w:color w:val="000000" w:themeColor="text1"/>
          <w:kern w:val="24"/>
          <w:sz w:val="24"/>
          <w:szCs w:val="24"/>
        </w:rPr>
        <w:t xml:space="preserve"> </w:t>
      </w:r>
      <w:r w:rsidRPr="00531E0E">
        <w:rPr>
          <w:rFonts w:ascii="Times New Roman" w:hAnsi="Times New Roman" w:cs="Times New Roman"/>
          <w:color w:val="000000" w:themeColor="text1"/>
          <w:kern w:val="24"/>
          <w:sz w:val="24"/>
          <w:szCs w:val="24"/>
        </w:rPr>
        <w:t xml:space="preserve">Randomized Control Trials (RCT) that were published in English before September 2023 were searched. The search terms included (Cataract’, ‘Posterior Capsular Opacification’, ‘Hydrophilic intraocular lens’, ‘Hydrophobic intraocular lens’, ‘Visual Acuity’, ‘Contrast Sensitivity’, and ‘Glare’). </w:t>
      </w:r>
    </w:p>
    <w:p w14:paraId="3078A979" w14:textId="77777777" w:rsidR="00C676B7" w:rsidRPr="00531E0E" w:rsidRDefault="00C676B7" w:rsidP="00531E0E">
      <w:pPr>
        <w:rPr>
          <w:rFonts w:ascii="Times New Roman" w:hAnsi="Times New Roman" w:cs="Times New Roman"/>
          <w:b/>
          <w:color w:val="000000" w:themeColor="text1"/>
          <w:kern w:val="24"/>
          <w:sz w:val="24"/>
          <w:szCs w:val="24"/>
        </w:rPr>
      </w:pPr>
      <w:r w:rsidRPr="00531E0E">
        <w:rPr>
          <w:rFonts w:ascii="Times New Roman" w:hAnsi="Times New Roman" w:cs="Times New Roman"/>
          <w:color w:val="000000" w:themeColor="text1"/>
          <w:kern w:val="24"/>
          <w:sz w:val="24"/>
          <w:szCs w:val="24"/>
        </w:rPr>
        <w:t>Randomized controlled trials (RCTs) were included in this review. After removing duplicates from the initial search, the titles and abstracts of the articles were screened by AA and EA, independently. Full-text screening was performed subsequently to further exclude articles that did not meet the inclusion criteria. </w:t>
      </w:r>
    </w:p>
    <w:p w14:paraId="200A4DD7" w14:textId="77777777" w:rsidR="00C676B7" w:rsidRPr="00531E0E" w:rsidRDefault="00C676B7" w:rsidP="00531E0E">
      <w:pPr>
        <w:rPr>
          <w:rFonts w:ascii="Times New Roman" w:hAnsi="Times New Roman" w:cs="Times New Roman"/>
          <w:b/>
          <w:i/>
          <w:color w:val="000000" w:themeColor="text1"/>
          <w:kern w:val="24"/>
          <w:sz w:val="24"/>
          <w:szCs w:val="24"/>
        </w:rPr>
      </w:pPr>
      <w:r w:rsidRPr="00531E0E">
        <w:rPr>
          <w:rFonts w:ascii="Times New Roman" w:hAnsi="Times New Roman" w:cs="Times New Roman"/>
          <w:bCs/>
          <w:iCs/>
          <w:color w:val="000000" w:themeColor="text1"/>
          <w:kern w:val="24"/>
          <w:sz w:val="24"/>
          <w:szCs w:val="24"/>
        </w:rPr>
        <w:t>The inclusion criteria were s</w:t>
      </w:r>
      <w:r w:rsidRPr="00531E0E">
        <w:rPr>
          <w:rFonts w:ascii="Times New Roman" w:hAnsi="Times New Roman" w:cs="Times New Roman"/>
          <w:color w:val="000000" w:themeColor="text1"/>
          <w:kern w:val="24"/>
          <w:sz w:val="24"/>
          <w:szCs w:val="24"/>
        </w:rPr>
        <w:t>tudies with randomized control trial design that included patients above 50 years with age-related cataracts and children with either congenital or developmental cataracts who have had cataract surgery with the insertion of either hydrophilic acrylic or hydrophobic acrylic IOLs, and with follow-up through to 3 years.</w:t>
      </w:r>
    </w:p>
    <w:p w14:paraId="46590480" w14:textId="5741B334" w:rsidR="00C676B7" w:rsidRPr="00EC34EF" w:rsidRDefault="00EC34EF" w:rsidP="00531E0E">
      <w:pPr>
        <w:rPr>
          <w:rFonts w:ascii="Times New Roman" w:hAnsi="Times New Roman" w:cs="Times New Roman"/>
          <w:bCs/>
          <w:color w:val="000000" w:themeColor="text1"/>
          <w:kern w:val="24"/>
          <w:sz w:val="28"/>
          <w:szCs w:val="28"/>
        </w:rPr>
      </w:pPr>
      <w:r w:rsidRPr="00EC34EF">
        <w:rPr>
          <w:rFonts w:ascii="Times New Roman" w:hAnsi="Times New Roman" w:cs="Times New Roman"/>
          <w:bCs/>
          <w:color w:val="000000" w:themeColor="text1"/>
          <w:kern w:val="24"/>
          <w:sz w:val="28"/>
          <w:szCs w:val="28"/>
        </w:rPr>
        <w:t>RESULTS AND DISCUSSION</w:t>
      </w:r>
    </w:p>
    <w:p w14:paraId="600E82B5" w14:textId="77777777" w:rsidR="00C676B7" w:rsidRPr="00531E0E" w:rsidRDefault="00C676B7" w:rsidP="00531E0E">
      <w:pPr>
        <w:rPr>
          <w:rFonts w:ascii="Times New Roman" w:hAnsi="Times New Roman" w:cs="Times New Roman"/>
          <w:sz w:val="24"/>
          <w:szCs w:val="24"/>
          <w:lang w:eastAsia="en-GB"/>
        </w:rPr>
      </w:pPr>
      <w:r w:rsidRPr="00531E0E">
        <w:rPr>
          <w:rFonts w:ascii="Times New Roman" w:hAnsi="Times New Roman" w:cs="Times New Roman"/>
          <w:color w:val="000000" w:themeColor="text1"/>
          <w:kern w:val="24"/>
          <w:sz w:val="24"/>
          <w:szCs w:val="24"/>
        </w:rPr>
        <w:lastRenderedPageBreak/>
        <w:t xml:space="preserve">Preferred Reporting Items for Systematic Reviews and Meta-Analyses (PRISMA) was adhered to for analysis. </w:t>
      </w:r>
      <w:r w:rsidRPr="00531E0E">
        <w:rPr>
          <w:rFonts w:ascii="Times New Roman" w:hAnsi="Times New Roman" w:cs="Times New Roman"/>
          <w:sz w:val="24"/>
          <w:szCs w:val="24"/>
          <w:lang w:eastAsia="en-GB"/>
        </w:rPr>
        <w:t>As outlined in figure 1, our initial search yielded 397 articles, with 135 from PubMed, 15 from Embase (Elsevier), and 247 from Google Scholar databases. Of these, 62 were identified as duplicates and subsequently removed. Following the removal of duplicate records and screening for eligibility, 140 were removed based on inclusion criteria. Subsequently, 180 articles were excluded based on our predefined exclusion criteria. Ultimately, 15 studies were included in the analysis.</w:t>
      </w:r>
    </w:p>
    <w:p w14:paraId="47D353BC" w14:textId="77777777" w:rsidR="00C676B7" w:rsidRPr="00EC34EF" w:rsidRDefault="00C676B7" w:rsidP="00EC34EF">
      <w:pPr>
        <w:pStyle w:val="NormalWeb"/>
        <w:spacing w:before="0" w:beforeAutospacing="0" w:after="0" w:afterAutospacing="0" w:line="360" w:lineRule="auto"/>
        <w:jc w:val="center"/>
        <w:rPr>
          <w:b/>
          <w:bCs/>
        </w:rPr>
      </w:pPr>
      <w:r w:rsidRPr="00EC34EF">
        <w:rPr>
          <w:b/>
          <w:bCs/>
          <w:noProof/>
        </w:rPr>
        <w:drawing>
          <wp:inline distT="0" distB="0" distL="0" distR="0" wp14:anchorId="689A0C28" wp14:editId="03CD12A2">
            <wp:extent cx="3409950" cy="3695700"/>
            <wp:effectExtent l="0" t="0" r="0" b="0"/>
            <wp:docPr id="17" name="Picture 14"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descr="A diagram of a flowchart&#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6047" t="8044" r="25892" b="36758"/>
                    <a:stretch>
                      <a:fillRect/>
                    </a:stretch>
                  </pic:blipFill>
                  <pic:spPr bwMode="auto">
                    <a:xfrm>
                      <a:off x="0" y="0"/>
                      <a:ext cx="3409950" cy="3695700"/>
                    </a:xfrm>
                    <a:prstGeom prst="rect">
                      <a:avLst/>
                    </a:prstGeom>
                    <a:noFill/>
                    <a:ln>
                      <a:noFill/>
                    </a:ln>
                    <a:extLst>
                      <a:ext uri="{53640926-AAD7-44D8-BBD7-CCE9431645EC}">
                        <a14:shadowObscured xmlns:a14="http://schemas.microsoft.com/office/drawing/2010/main"/>
                      </a:ext>
                    </a:extLst>
                  </pic:spPr>
                </pic:pic>
              </a:graphicData>
            </a:graphic>
          </wp:inline>
        </w:drawing>
      </w:r>
    </w:p>
    <w:p w14:paraId="11403E13" w14:textId="77777777" w:rsidR="00C676B7" w:rsidRPr="00EC34EF" w:rsidRDefault="00C676B7" w:rsidP="00EC34EF">
      <w:pPr>
        <w:jc w:val="center"/>
        <w:rPr>
          <w:rFonts w:ascii="Times New Roman" w:hAnsi="Times New Roman" w:cs="Times New Roman"/>
          <w:b/>
          <w:bCs/>
          <w:color w:val="000000" w:themeColor="text1"/>
          <w:kern w:val="24"/>
          <w:sz w:val="24"/>
          <w:szCs w:val="24"/>
        </w:rPr>
      </w:pPr>
      <w:r w:rsidRPr="00EC34EF">
        <w:rPr>
          <w:rFonts w:ascii="Times New Roman" w:hAnsi="Times New Roman" w:cs="Times New Roman"/>
          <w:b/>
          <w:bCs/>
          <w:color w:val="000000" w:themeColor="text1"/>
          <w:kern w:val="24"/>
          <w:sz w:val="24"/>
          <w:szCs w:val="24"/>
        </w:rPr>
        <w:t>Figure 1: Flow diagram showing summary of literature search</w:t>
      </w:r>
    </w:p>
    <w:p w14:paraId="27B93C49" w14:textId="77777777" w:rsidR="00C676B7" w:rsidRPr="00531E0E" w:rsidRDefault="00C676B7" w:rsidP="00531E0E">
      <w:pPr>
        <w:rPr>
          <w:rFonts w:ascii="Times New Roman" w:hAnsi="Times New Roman" w:cs="Times New Roman"/>
          <w:b/>
          <w:iCs/>
          <w:color w:val="000000" w:themeColor="text1"/>
          <w:kern w:val="24"/>
          <w:sz w:val="24"/>
          <w:szCs w:val="24"/>
        </w:rPr>
      </w:pPr>
      <w:r w:rsidRPr="00531E0E">
        <w:rPr>
          <w:rFonts w:ascii="Times New Roman" w:hAnsi="Times New Roman" w:cs="Times New Roman"/>
          <w:b/>
          <w:iCs/>
          <w:color w:val="000000" w:themeColor="text1"/>
          <w:kern w:val="24"/>
          <w:sz w:val="24"/>
          <w:szCs w:val="24"/>
        </w:rPr>
        <w:t>Comparison of PCO between hydrophilic and hydrophobic IOLs (Table 1)</w:t>
      </w:r>
    </w:p>
    <w:p w14:paraId="62B8E5CA" w14:textId="4607B021" w:rsidR="00C676B7" w:rsidRPr="00EC34EF" w:rsidRDefault="00C676B7" w:rsidP="00531E0E">
      <w:pPr>
        <w:rPr>
          <w:rFonts w:ascii="Times New Roman" w:hAnsi="Times New Roman" w:cs="Times New Roman"/>
          <w:b/>
          <w:bCs/>
          <w:color w:val="000000" w:themeColor="text1"/>
          <w:kern w:val="24"/>
          <w:sz w:val="24"/>
          <w:szCs w:val="24"/>
        </w:rPr>
      </w:pPr>
      <w:r w:rsidRPr="00EC34EF">
        <w:rPr>
          <w:rFonts w:ascii="Times New Roman" w:hAnsi="Times New Roman" w:cs="Times New Roman"/>
          <w:b/>
          <w:bCs/>
          <w:color w:val="000000" w:themeColor="text1"/>
          <w:kern w:val="24"/>
          <w:sz w:val="24"/>
          <w:szCs w:val="24"/>
        </w:rPr>
        <w:t>Table 1: Summary of studies comparing posterior capsular opacification rate between hydrophilic and hydrophobic intraocular lenses.</w:t>
      </w:r>
    </w:p>
    <w:tbl>
      <w:tblPr>
        <w:tblStyle w:val="TableGrid"/>
        <w:tblW w:w="11199" w:type="dxa"/>
        <w:tblInd w:w="-8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09"/>
        <w:gridCol w:w="1417"/>
        <w:gridCol w:w="2043"/>
        <w:gridCol w:w="1076"/>
        <w:gridCol w:w="3685"/>
      </w:tblGrid>
      <w:tr w:rsidR="00EC34EF" w:rsidRPr="00EC34EF" w14:paraId="4C7798E8" w14:textId="77777777" w:rsidTr="00852616">
        <w:tc>
          <w:tcPr>
            <w:tcW w:w="2269" w:type="dxa"/>
            <w:tcBorders>
              <w:top w:val="single" w:sz="4" w:space="0" w:color="auto"/>
              <w:bottom w:val="single" w:sz="4" w:space="0" w:color="auto"/>
            </w:tcBorders>
            <w:hideMark/>
          </w:tcPr>
          <w:p w14:paraId="6A546520" w14:textId="77777777" w:rsidR="00C676B7" w:rsidRPr="00EC34EF" w:rsidRDefault="00C676B7" w:rsidP="00EC34EF">
            <w:pPr>
              <w:rPr>
                <w:rFonts w:eastAsiaTheme="minorEastAsia"/>
                <w:b/>
                <w:bCs/>
                <w:color w:val="000000" w:themeColor="text1"/>
                <w:kern w:val="24"/>
                <w:sz w:val="24"/>
                <w:szCs w:val="24"/>
              </w:rPr>
            </w:pPr>
            <w:r w:rsidRPr="00EC34EF">
              <w:rPr>
                <w:rFonts w:eastAsiaTheme="minorEastAsia"/>
                <w:b/>
                <w:bCs/>
                <w:color w:val="000000" w:themeColor="text1"/>
                <w:kern w:val="24"/>
                <w:sz w:val="24"/>
                <w:szCs w:val="24"/>
              </w:rPr>
              <w:t xml:space="preserve">Author  </w:t>
            </w:r>
          </w:p>
        </w:tc>
        <w:tc>
          <w:tcPr>
            <w:tcW w:w="709" w:type="dxa"/>
            <w:tcBorders>
              <w:top w:val="single" w:sz="4" w:space="0" w:color="auto"/>
              <w:bottom w:val="single" w:sz="4" w:space="0" w:color="auto"/>
            </w:tcBorders>
            <w:hideMark/>
          </w:tcPr>
          <w:p w14:paraId="42B8684C" w14:textId="77777777" w:rsidR="00C676B7" w:rsidRPr="00EC34EF" w:rsidRDefault="00C676B7" w:rsidP="00EC34EF">
            <w:pPr>
              <w:rPr>
                <w:rFonts w:eastAsiaTheme="minorEastAsia"/>
                <w:b/>
                <w:bCs/>
                <w:color w:val="000000" w:themeColor="text1"/>
                <w:kern w:val="24"/>
                <w:sz w:val="24"/>
                <w:szCs w:val="24"/>
              </w:rPr>
            </w:pPr>
            <w:r w:rsidRPr="00EC34EF">
              <w:rPr>
                <w:rFonts w:eastAsiaTheme="minorEastAsia"/>
                <w:b/>
                <w:bCs/>
                <w:color w:val="000000" w:themeColor="text1"/>
                <w:kern w:val="24"/>
                <w:sz w:val="24"/>
                <w:szCs w:val="24"/>
              </w:rPr>
              <w:t xml:space="preserve">Year  </w:t>
            </w:r>
          </w:p>
        </w:tc>
        <w:tc>
          <w:tcPr>
            <w:tcW w:w="1417" w:type="dxa"/>
            <w:tcBorders>
              <w:top w:val="single" w:sz="4" w:space="0" w:color="auto"/>
              <w:bottom w:val="single" w:sz="4" w:space="0" w:color="auto"/>
            </w:tcBorders>
            <w:hideMark/>
          </w:tcPr>
          <w:p w14:paraId="37860620" w14:textId="77777777" w:rsidR="00C676B7" w:rsidRPr="00EC34EF" w:rsidRDefault="00C676B7" w:rsidP="00EC34EF">
            <w:pPr>
              <w:rPr>
                <w:rFonts w:eastAsiaTheme="minorEastAsia"/>
                <w:b/>
                <w:bCs/>
                <w:color w:val="000000" w:themeColor="text1"/>
                <w:kern w:val="24"/>
                <w:sz w:val="24"/>
                <w:szCs w:val="24"/>
              </w:rPr>
            </w:pPr>
            <w:r w:rsidRPr="00EC34EF">
              <w:rPr>
                <w:rFonts w:eastAsiaTheme="minorEastAsia"/>
                <w:b/>
                <w:bCs/>
                <w:color w:val="000000" w:themeColor="text1"/>
                <w:kern w:val="24"/>
                <w:sz w:val="24"/>
                <w:szCs w:val="24"/>
              </w:rPr>
              <w:t xml:space="preserve">Duration of study </w:t>
            </w:r>
          </w:p>
        </w:tc>
        <w:tc>
          <w:tcPr>
            <w:tcW w:w="2043" w:type="dxa"/>
            <w:tcBorders>
              <w:top w:val="single" w:sz="4" w:space="0" w:color="auto"/>
              <w:bottom w:val="single" w:sz="4" w:space="0" w:color="auto"/>
            </w:tcBorders>
            <w:hideMark/>
          </w:tcPr>
          <w:p w14:paraId="2BA5BD49" w14:textId="77777777" w:rsidR="00C676B7" w:rsidRPr="00EC34EF" w:rsidRDefault="00C676B7" w:rsidP="00EC34EF">
            <w:pPr>
              <w:rPr>
                <w:rFonts w:eastAsiaTheme="minorEastAsia"/>
                <w:b/>
                <w:bCs/>
                <w:color w:val="000000" w:themeColor="text1"/>
                <w:kern w:val="24"/>
                <w:sz w:val="24"/>
                <w:szCs w:val="24"/>
              </w:rPr>
            </w:pPr>
            <w:r w:rsidRPr="00EC34EF">
              <w:rPr>
                <w:rFonts w:eastAsiaTheme="minorEastAsia"/>
                <w:b/>
                <w:bCs/>
                <w:color w:val="000000" w:themeColor="text1"/>
                <w:kern w:val="24"/>
                <w:sz w:val="24"/>
                <w:szCs w:val="24"/>
              </w:rPr>
              <w:t>Type of Study</w:t>
            </w:r>
          </w:p>
        </w:tc>
        <w:tc>
          <w:tcPr>
            <w:tcW w:w="1076" w:type="dxa"/>
            <w:tcBorders>
              <w:top w:val="single" w:sz="4" w:space="0" w:color="auto"/>
              <w:bottom w:val="single" w:sz="4" w:space="0" w:color="auto"/>
            </w:tcBorders>
            <w:hideMark/>
          </w:tcPr>
          <w:p w14:paraId="105B7430" w14:textId="77777777" w:rsidR="00C676B7" w:rsidRPr="00EC34EF" w:rsidRDefault="00C676B7" w:rsidP="00EC34EF">
            <w:pPr>
              <w:rPr>
                <w:rFonts w:eastAsiaTheme="minorEastAsia"/>
                <w:b/>
                <w:bCs/>
                <w:color w:val="000000" w:themeColor="text1"/>
                <w:kern w:val="24"/>
                <w:sz w:val="24"/>
                <w:szCs w:val="24"/>
              </w:rPr>
            </w:pPr>
            <w:r w:rsidRPr="00EC34EF">
              <w:rPr>
                <w:rFonts w:eastAsiaTheme="minorEastAsia"/>
                <w:b/>
                <w:bCs/>
                <w:color w:val="000000" w:themeColor="text1"/>
                <w:kern w:val="24"/>
                <w:sz w:val="24"/>
                <w:szCs w:val="24"/>
              </w:rPr>
              <w:t xml:space="preserve">Sample size </w:t>
            </w:r>
          </w:p>
        </w:tc>
        <w:tc>
          <w:tcPr>
            <w:tcW w:w="3685" w:type="dxa"/>
            <w:tcBorders>
              <w:top w:val="single" w:sz="4" w:space="0" w:color="auto"/>
              <w:bottom w:val="single" w:sz="4" w:space="0" w:color="auto"/>
            </w:tcBorders>
            <w:hideMark/>
          </w:tcPr>
          <w:p w14:paraId="1F8500AC" w14:textId="77777777" w:rsidR="00C676B7" w:rsidRPr="00EC34EF" w:rsidRDefault="00C676B7" w:rsidP="00EC34EF">
            <w:pPr>
              <w:rPr>
                <w:rFonts w:eastAsiaTheme="minorEastAsia"/>
                <w:b/>
                <w:bCs/>
                <w:color w:val="000000" w:themeColor="text1"/>
                <w:kern w:val="24"/>
                <w:sz w:val="24"/>
                <w:szCs w:val="24"/>
              </w:rPr>
            </w:pPr>
            <w:r w:rsidRPr="00EC34EF">
              <w:rPr>
                <w:rFonts w:eastAsiaTheme="minorEastAsia"/>
                <w:b/>
                <w:bCs/>
                <w:color w:val="000000" w:themeColor="text1"/>
                <w:kern w:val="24"/>
                <w:sz w:val="24"/>
                <w:szCs w:val="24"/>
              </w:rPr>
              <w:t xml:space="preserve">Result </w:t>
            </w:r>
          </w:p>
        </w:tc>
      </w:tr>
      <w:tr w:rsidR="00EC34EF" w:rsidRPr="00531E0E" w14:paraId="527AC2A3" w14:textId="77777777" w:rsidTr="00852616">
        <w:tc>
          <w:tcPr>
            <w:tcW w:w="2269" w:type="dxa"/>
            <w:tcBorders>
              <w:top w:val="single" w:sz="4" w:space="0" w:color="auto"/>
            </w:tcBorders>
            <w:hideMark/>
          </w:tcPr>
          <w:p w14:paraId="2331CEA1"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Vasavada et al.</w:t>
            </w:r>
            <w:r w:rsidRPr="00531E0E">
              <w:rPr>
                <w:rFonts w:eastAsiaTheme="minorEastAsia"/>
                <w:color w:val="000000" w:themeColor="text1"/>
                <w:kern w:val="24"/>
                <w:sz w:val="24"/>
                <w:szCs w:val="24"/>
                <w:vertAlign w:val="superscript"/>
              </w:rPr>
              <w:t>15</w:t>
            </w:r>
          </w:p>
        </w:tc>
        <w:tc>
          <w:tcPr>
            <w:tcW w:w="709" w:type="dxa"/>
            <w:tcBorders>
              <w:top w:val="single" w:sz="4" w:space="0" w:color="auto"/>
            </w:tcBorders>
            <w:hideMark/>
          </w:tcPr>
          <w:p w14:paraId="48D0C1DE"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2011</w:t>
            </w:r>
          </w:p>
        </w:tc>
        <w:tc>
          <w:tcPr>
            <w:tcW w:w="1417" w:type="dxa"/>
            <w:tcBorders>
              <w:top w:val="single" w:sz="4" w:space="0" w:color="auto"/>
            </w:tcBorders>
            <w:hideMark/>
          </w:tcPr>
          <w:p w14:paraId="0BAA3127"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Three-years</w:t>
            </w:r>
          </w:p>
        </w:tc>
        <w:tc>
          <w:tcPr>
            <w:tcW w:w="2043" w:type="dxa"/>
            <w:tcBorders>
              <w:top w:val="single" w:sz="4" w:space="0" w:color="auto"/>
            </w:tcBorders>
            <w:hideMark/>
          </w:tcPr>
          <w:p w14:paraId="0DB6761C" w14:textId="62787E03" w:rsidR="00C676B7" w:rsidRPr="00531E0E" w:rsidRDefault="00C676B7" w:rsidP="00EC34EF">
            <w:pPr>
              <w:rPr>
                <w:rFonts w:eastAsiaTheme="minorEastAsia"/>
                <w:color w:val="000000" w:themeColor="text1"/>
                <w:kern w:val="24"/>
                <w:sz w:val="24"/>
                <w:szCs w:val="24"/>
              </w:rPr>
            </w:pPr>
            <w:proofErr w:type="gramStart"/>
            <w:r w:rsidRPr="00531E0E">
              <w:rPr>
                <w:rFonts w:eastAsiaTheme="minorEastAsia"/>
                <w:color w:val="000000" w:themeColor="text1"/>
                <w:kern w:val="24"/>
                <w:sz w:val="24"/>
                <w:szCs w:val="24"/>
              </w:rPr>
              <w:t xml:space="preserve">Prospective, </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roofErr w:type="gramEnd"/>
          </w:p>
        </w:tc>
        <w:tc>
          <w:tcPr>
            <w:tcW w:w="1076" w:type="dxa"/>
            <w:tcBorders>
              <w:top w:val="single" w:sz="4" w:space="0" w:color="auto"/>
            </w:tcBorders>
            <w:hideMark/>
          </w:tcPr>
          <w:p w14:paraId="2BDDD110"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136 eyes</w:t>
            </w:r>
          </w:p>
        </w:tc>
        <w:tc>
          <w:tcPr>
            <w:tcW w:w="3685" w:type="dxa"/>
            <w:tcBorders>
              <w:top w:val="single" w:sz="4" w:space="0" w:color="auto"/>
            </w:tcBorders>
            <w:hideMark/>
          </w:tcPr>
          <w:p w14:paraId="77AA11D3"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r w:rsidR="00EC34EF" w:rsidRPr="00531E0E" w14:paraId="18C65806" w14:textId="77777777" w:rsidTr="00852616">
        <w:tc>
          <w:tcPr>
            <w:tcW w:w="2269" w:type="dxa"/>
            <w:hideMark/>
          </w:tcPr>
          <w:p w14:paraId="4A89D223"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Iwase et al.</w:t>
            </w:r>
            <w:r w:rsidRPr="00531E0E">
              <w:rPr>
                <w:rFonts w:eastAsiaTheme="minorEastAsia"/>
                <w:color w:val="000000" w:themeColor="text1"/>
                <w:kern w:val="24"/>
                <w:sz w:val="24"/>
                <w:szCs w:val="24"/>
                <w:vertAlign w:val="superscript"/>
              </w:rPr>
              <w:t>16</w:t>
            </w:r>
          </w:p>
        </w:tc>
        <w:tc>
          <w:tcPr>
            <w:tcW w:w="709" w:type="dxa"/>
            <w:hideMark/>
          </w:tcPr>
          <w:p w14:paraId="244F6A46"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2011</w:t>
            </w:r>
          </w:p>
        </w:tc>
        <w:tc>
          <w:tcPr>
            <w:tcW w:w="1417" w:type="dxa"/>
            <w:hideMark/>
          </w:tcPr>
          <w:p w14:paraId="15ACC5F1"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Two-years</w:t>
            </w:r>
          </w:p>
        </w:tc>
        <w:tc>
          <w:tcPr>
            <w:tcW w:w="2043" w:type="dxa"/>
            <w:hideMark/>
          </w:tcPr>
          <w:p w14:paraId="47775D42" w14:textId="323E2B7E"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1076" w:type="dxa"/>
            <w:hideMark/>
          </w:tcPr>
          <w:p w14:paraId="49418DA2"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63 eyes</w:t>
            </w:r>
          </w:p>
        </w:tc>
        <w:tc>
          <w:tcPr>
            <w:tcW w:w="3685" w:type="dxa"/>
            <w:hideMark/>
          </w:tcPr>
          <w:p w14:paraId="72E365D4"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r w:rsidR="00EC34EF" w:rsidRPr="00531E0E" w14:paraId="7258CB5D" w14:textId="77777777" w:rsidTr="00852616">
        <w:tc>
          <w:tcPr>
            <w:tcW w:w="2269" w:type="dxa"/>
            <w:hideMark/>
          </w:tcPr>
          <w:p w14:paraId="0C2BA823"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Heatley et al.</w:t>
            </w:r>
            <w:r w:rsidRPr="00531E0E">
              <w:rPr>
                <w:rFonts w:eastAsiaTheme="minorEastAsia"/>
                <w:color w:val="000000" w:themeColor="text1"/>
                <w:kern w:val="24"/>
                <w:sz w:val="24"/>
                <w:szCs w:val="24"/>
                <w:vertAlign w:val="superscript"/>
              </w:rPr>
              <w:t>17</w:t>
            </w:r>
          </w:p>
        </w:tc>
        <w:tc>
          <w:tcPr>
            <w:tcW w:w="709" w:type="dxa"/>
            <w:hideMark/>
          </w:tcPr>
          <w:p w14:paraId="01DE04E9"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2005</w:t>
            </w:r>
          </w:p>
        </w:tc>
        <w:tc>
          <w:tcPr>
            <w:tcW w:w="1417" w:type="dxa"/>
            <w:hideMark/>
          </w:tcPr>
          <w:p w14:paraId="3D6F08FB"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One-year</w:t>
            </w:r>
          </w:p>
        </w:tc>
        <w:tc>
          <w:tcPr>
            <w:tcW w:w="2043" w:type="dxa"/>
            <w:hideMark/>
          </w:tcPr>
          <w:p w14:paraId="24FD4A8F" w14:textId="182D1405"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1076" w:type="dxa"/>
            <w:hideMark/>
          </w:tcPr>
          <w:p w14:paraId="24220DC4"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106 eyes</w:t>
            </w:r>
          </w:p>
        </w:tc>
        <w:tc>
          <w:tcPr>
            <w:tcW w:w="3685" w:type="dxa"/>
            <w:hideMark/>
          </w:tcPr>
          <w:p w14:paraId="4976EC6C"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r w:rsidR="00EC34EF" w:rsidRPr="00531E0E" w14:paraId="036984A6" w14:textId="77777777" w:rsidTr="00852616">
        <w:tc>
          <w:tcPr>
            <w:tcW w:w="2269" w:type="dxa"/>
            <w:hideMark/>
          </w:tcPr>
          <w:p w14:paraId="537EB0B6"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Kugelberg et al.</w:t>
            </w:r>
            <w:r w:rsidRPr="00531E0E">
              <w:rPr>
                <w:rFonts w:eastAsiaTheme="minorEastAsia"/>
                <w:color w:val="000000" w:themeColor="text1"/>
                <w:kern w:val="24"/>
                <w:sz w:val="24"/>
                <w:szCs w:val="24"/>
                <w:vertAlign w:val="superscript"/>
              </w:rPr>
              <w:t>18</w:t>
            </w:r>
          </w:p>
        </w:tc>
        <w:tc>
          <w:tcPr>
            <w:tcW w:w="709" w:type="dxa"/>
            <w:hideMark/>
          </w:tcPr>
          <w:p w14:paraId="3E4E0EC2"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2006</w:t>
            </w:r>
          </w:p>
        </w:tc>
        <w:tc>
          <w:tcPr>
            <w:tcW w:w="1417" w:type="dxa"/>
            <w:hideMark/>
          </w:tcPr>
          <w:p w14:paraId="5398FDBE"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One-year</w:t>
            </w:r>
          </w:p>
        </w:tc>
        <w:tc>
          <w:tcPr>
            <w:tcW w:w="2043" w:type="dxa"/>
            <w:hideMark/>
          </w:tcPr>
          <w:p w14:paraId="7854F023" w14:textId="215D1A12"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 xml:space="preserve">RCT </w:t>
            </w:r>
          </w:p>
        </w:tc>
        <w:tc>
          <w:tcPr>
            <w:tcW w:w="1076" w:type="dxa"/>
            <w:hideMark/>
          </w:tcPr>
          <w:p w14:paraId="6D8D72D0"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120 eyes</w:t>
            </w:r>
          </w:p>
        </w:tc>
        <w:tc>
          <w:tcPr>
            <w:tcW w:w="3685" w:type="dxa"/>
            <w:hideMark/>
          </w:tcPr>
          <w:p w14:paraId="667A7864"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r w:rsidR="00EC34EF" w:rsidRPr="00531E0E" w14:paraId="7EDEF164" w14:textId="77777777" w:rsidTr="00852616">
        <w:tc>
          <w:tcPr>
            <w:tcW w:w="2269" w:type="dxa"/>
            <w:hideMark/>
          </w:tcPr>
          <w:p w14:paraId="02129280"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Kugelberg et al.</w:t>
            </w:r>
            <w:r w:rsidRPr="00531E0E">
              <w:rPr>
                <w:rFonts w:eastAsiaTheme="minorEastAsia"/>
                <w:color w:val="000000" w:themeColor="text1"/>
                <w:kern w:val="24"/>
                <w:sz w:val="24"/>
                <w:szCs w:val="24"/>
                <w:vertAlign w:val="superscript"/>
              </w:rPr>
              <w:t>19</w:t>
            </w:r>
          </w:p>
        </w:tc>
        <w:tc>
          <w:tcPr>
            <w:tcW w:w="709" w:type="dxa"/>
            <w:hideMark/>
          </w:tcPr>
          <w:p w14:paraId="1D8AE2D6"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2008</w:t>
            </w:r>
          </w:p>
        </w:tc>
        <w:tc>
          <w:tcPr>
            <w:tcW w:w="1417" w:type="dxa"/>
            <w:hideMark/>
          </w:tcPr>
          <w:p w14:paraId="742CF745" w14:textId="6D508FA4"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Two-years</w:t>
            </w:r>
          </w:p>
        </w:tc>
        <w:tc>
          <w:tcPr>
            <w:tcW w:w="2043" w:type="dxa"/>
            <w:hideMark/>
          </w:tcPr>
          <w:p w14:paraId="1A616732" w14:textId="0E795318"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1076" w:type="dxa"/>
            <w:hideMark/>
          </w:tcPr>
          <w:p w14:paraId="25C0A509"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115 eyes</w:t>
            </w:r>
          </w:p>
        </w:tc>
        <w:tc>
          <w:tcPr>
            <w:tcW w:w="3685" w:type="dxa"/>
            <w:hideMark/>
          </w:tcPr>
          <w:p w14:paraId="6A8802C3"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r w:rsidR="00EC34EF" w:rsidRPr="00531E0E" w14:paraId="112A26CB" w14:textId="77777777" w:rsidTr="00852616">
        <w:tc>
          <w:tcPr>
            <w:tcW w:w="2269" w:type="dxa"/>
            <w:hideMark/>
          </w:tcPr>
          <w:p w14:paraId="49DF8183" w14:textId="77777777" w:rsidR="00C676B7" w:rsidRPr="00531E0E" w:rsidRDefault="00C676B7" w:rsidP="00EC34EF">
            <w:pPr>
              <w:rPr>
                <w:rFonts w:eastAsiaTheme="minorEastAsia"/>
                <w:color w:val="000000" w:themeColor="text1"/>
                <w:kern w:val="24"/>
                <w:sz w:val="24"/>
                <w:szCs w:val="24"/>
              </w:rPr>
            </w:pPr>
            <w:proofErr w:type="spellStart"/>
            <w:r w:rsidRPr="00531E0E">
              <w:rPr>
                <w:rFonts w:eastAsiaTheme="minorEastAsia"/>
                <w:color w:val="000000" w:themeColor="text1"/>
                <w:kern w:val="24"/>
                <w:sz w:val="24"/>
                <w:szCs w:val="24"/>
              </w:rPr>
              <w:t>Zemaitiene</w:t>
            </w:r>
            <w:proofErr w:type="spellEnd"/>
            <w:r w:rsidRPr="00531E0E">
              <w:rPr>
                <w:rFonts w:eastAsiaTheme="minorEastAsia"/>
                <w:color w:val="000000" w:themeColor="text1"/>
                <w:kern w:val="24"/>
                <w:sz w:val="24"/>
                <w:szCs w:val="24"/>
              </w:rPr>
              <w:t xml:space="preserve"> et al.</w:t>
            </w:r>
            <w:r w:rsidRPr="00531E0E">
              <w:rPr>
                <w:rFonts w:eastAsiaTheme="minorEastAsia"/>
                <w:color w:val="000000" w:themeColor="text1"/>
                <w:kern w:val="24"/>
                <w:sz w:val="24"/>
                <w:szCs w:val="24"/>
                <w:vertAlign w:val="superscript"/>
              </w:rPr>
              <w:t>20</w:t>
            </w:r>
          </w:p>
        </w:tc>
        <w:tc>
          <w:tcPr>
            <w:tcW w:w="709" w:type="dxa"/>
            <w:hideMark/>
          </w:tcPr>
          <w:p w14:paraId="1E7865EB"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2008</w:t>
            </w:r>
          </w:p>
        </w:tc>
        <w:tc>
          <w:tcPr>
            <w:tcW w:w="1417" w:type="dxa"/>
            <w:hideMark/>
          </w:tcPr>
          <w:p w14:paraId="0BEAAE5C"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One-year</w:t>
            </w:r>
          </w:p>
        </w:tc>
        <w:tc>
          <w:tcPr>
            <w:tcW w:w="2043" w:type="dxa"/>
            <w:hideMark/>
          </w:tcPr>
          <w:p w14:paraId="4FEF4A3F" w14:textId="35E86CD2"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1076" w:type="dxa"/>
            <w:hideMark/>
          </w:tcPr>
          <w:p w14:paraId="2A0030EC"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72 eyes</w:t>
            </w:r>
          </w:p>
        </w:tc>
        <w:tc>
          <w:tcPr>
            <w:tcW w:w="3685" w:type="dxa"/>
            <w:hideMark/>
          </w:tcPr>
          <w:p w14:paraId="6461A5FF"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r w:rsidR="00EC34EF" w:rsidRPr="00531E0E" w14:paraId="58D88957" w14:textId="77777777" w:rsidTr="00852616">
        <w:tc>
          <w:tcPr>
            <w:tcW w:w="2269" w:type="dxa"/>
            <w:hideMark/>
          </w:tcPr>
          <w:p w14:paraId="191EF697"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Koshy et al.</w:t>
            </w:r>
            <w:r w:rsidRPr="00531E0E">
              <w:rPr>
                <w:rFonts w:eastAsiaTheme="minorEastAsia"/>
                <w:color w:val="000000" w:themeColor="text1"/>
                <w:kern w:val="24"/>
                <w:sz w:val="24"/>
                <w:szCs w:val="24"/>
                <w:vertAlign w:val="superscript"/>
              </w:rPr>
              <w:t>21</w:t>
            </w:r>
          </w:p>
        </w:tc>
        <w:tc>
          <w:tcPr>
            <w:tcW w:w="709" w:type="dxa"/>
            <w:hideMark/>
          </w:tcPr>
          <w:p w14:paraId="53E6C536"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2018</w:t>
            </w:r>
          </w:p>
        </w:tc>
        <w:tc>
          <w:tcPr>
            <w:tcW w:w="1417" w:type="dxa"/>
            <w:hideMark/>
          </w:tcPr>
          <w:p w14:paraId="572897F6"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Two- years</w:t>
            </w:r>
          </w:p>
        </w:tc>
        <w:tc>
          <w:tcPr>
            <w:tcW w:w="2043" w:type="dxa"/>
            <w:hideMark/>
          </w:tcPr>
          <w:p w14:paraId="6C2F125B" w14:textId="190173CB"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EC34EF">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1076" w:type="dxa"/>
            <w:hideMark/>
          </w:tcPr>
          <w:p w14:paraId="64E01A14"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80 eyes</w:t>
            </w:r>
          </w:p>
        </w:tc>
        <w:tc>
          <w:tcPr>
            <w:tcW w:w="3685" w:type="dxa"/>
            <w:hideMark/>
          </w:tcPr>
          <w:p w14:paraId="04555633"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PCO</w:t>
            </w:r>
          </w:p>
        </w:tc>
      </w:tr>
      <w:tr w:rsidR="00EC34EF" w:rsidRPr="00531E0E" w14:paraId="1625A27C" w14:textId="77777777" w:rsidTr="00852616">
        <w:tc>
          <w:tcPr>
            <w:tcW w:w="2269" w:type="dxa"/>
            <w:hideMark/>
          </w:tcPr>
          <w:p w14:paraId="0619ABE5"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Kang et al.</w:t>
            </w:r>
            <w:r w:rsidRPr="00531E0E">
              <w:rPr>
                <w:rFonts w:eastAsiaTheme="minorEastAsia"/>
                <w:color w:val="000000" w:themeColor="text1"/>
                <w:kern w:val="24"/>
                <w:sz w:val="24"/>
                <w:szCs w:val="24"/>
                <w:vertAlign w:val="superscript"/>
              </w:rPr>
              <w:t>22</w:t>
            </w:r>
          </w:p>
        </w:tc>
        <w:tc>
          <w:tcPr>
            <w:tcW w:w="709" w:type="dxa"/>
            <w:hideMark/>
          </w:tcPr>
          <w:p w14:paraId="21E42924"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2009</w:t>
            </w:r>
          </w:p>
        </w:tc>
        <w:tc>
          <w:tcPr>
            <w:tcW w:w="1417" w:type="dxa"/>
          </w:tcPr>
          <w:p w14:paraId="490AFF5A" w14:textId="77777777" w:rsidR="00C676B7" w:rsidRPr="00531E0E" w:rsidRDefault="00C676B7" w:rsidP="00EC34EF">
            <w:pPr>
              <w:rPr>
                <w:rFonts w:eastAsiaTheme="minorEastAsia"/>
                <w:color w:val="000000" w:themeColor="text1"/>
                <w:kern w:val="24"/>
                <w:sz w:val="24"/>
                <w:szCs w:val="24"/>
              </w:rPr>
            </w:pPr>
          </w:p>
        </w:tc>
        <w:tc>
          <w:tcPr>
            <w:tcW w:w="2043" w:type="dxa"/>
            <w:hideMark/>
          </w:tcPr>
          <w:p w14:paraId="45F2FF27"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RCT </w:t>
            </w:r>
          </w:p>
        </w:tc>
        <w:tc>
          <w:tcPr>
            <w:tcW w:w="1076" w:type="dxa"/>
            <w:hideMark/>
          </w:tcPr>
          <w:p w14:paraId="163364BF"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177 eyes</w:t>
            </w:r>
          </w:p>
        </w:tc>
        <w:tc>
          <w:tcPr>
            <w:tcW w:w="3685" w:type="dxa"/>
            <w:hideMark/>
          </w:tcPr>
          <w:p w14:paraId="4CACA43D"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PCO</w:t>
            </w:r>
          </w:p>
        </w:tc>
      </w:tr>
      <w:tr w:rsidR="00EC34EF" w:rsidRPr="00531E0E" w14:paraId="40B111F2" w14:textId="77777777" w:rsidTr="00852616">
        <w:tc>
          <w:tcPr>
            <w:tcW w:w="2269" w:type="dxa"/>
            <w:hideMark/>
          </w:tcPr>
          <w:p w14:paraId="3CD73F38"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Koch et al.</w:t>
            </w:r>
            <w:r w:rsidRPr="00531E0E">
              <w:rPr>
                <w:rFonts w:eastAsiaTheme="minorEastAsia"/>
                <w:color w:val="000000" w:themeColor="text1"/>
                <w:kern w:val="24"/>
                <w:sz w:val="24"/>
                <w:szCs w:val="24"/>
                <w:vertAlign w:val="superscript"/>
              </w:rPr>
              <w:t>23</w:t>
            </w:r>
          </w:p>
        </w:tc>
        <w:tc>
          <w:tcPr>
            <w:tcW w:w="709" w:type="dxa"/>
            <w:hideMark/>
          </w:tcPr>
          <w:p w14:paraId="28A12ED2"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2020</w:t>
            </w:r>
          </w:p>
        </w:tc>
        <w:tc>
          <w:tcPr>
            <w:tcW w:w="1417" w:type="dxa"/>
            <w:hideMark/>
          </w:tcPr>
          <w:p w14:paraId="4A8E0235"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One-year</w:t>
            </w:r>
          </w:p>
        </w:tc>
        <w:tc>
          <w:tcPr>
            <w:tcW w:w="2043" w:type="dxa"/>
            <w:hideMark/>
          </w:tcPr>
          <w:p w14:paraId="693D9E6B" w14:textId="21FBF4A3"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1076" w:type="dxa"/>
            <w:hideMark/>
          </w:tcPr>
          <w:p w14:paraId="7BF36C39"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26 eyes</w:t>
            </w:r>
          </w:p>
        </w:tc>
        <w:tc>
          <w:tcPr>
            <w:tcW w:w="3685" w:type="dxa"/>
            <w:hideMark/>
          </w:tcPr>
          <w:p w14:paraId="448BC27D"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PCO</w:t>
            </w:r>
          </w:p>
        </w:tc>
      </w:tr>
      <w:tr w:rsidR="00EC34EF" w:rsidRPr="00531E0E" w14:paraId="7FDFFC98" w14:textId="77777777" w:rsidTr="00852616">
        <w:tc>
          <w:tcPr>
            <w:tcW w:w="2269" w:type="dxa"/>
            <w:hideMark/>
          </w:tcPr>
          <w:p w14:paraId="640A5744"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Thapa and Gurung</w:t>
            </w:r>
            <w:r w:rsidRPr="00531E0E">
              <w:rPr>
                <w:rFonts w:eastAsiaTheme="minorEastAsia"/>
                <w:color w:val="000000" w:themeColor="text1"/>
                <w:kern w:val="24"/>
                <w:sz w:val="24"/>
                <w:szCs w:val="24"/>
                <w:vertAlign w:val="superscript"/>
              </w:rPr>
              <w:t>24</w:t>
            </w:r>
          </w:p>
        </w:tc>
        <w:tc>
          <w:tcPr>
            <w:tcW w:w="709" w:type="dxa"/>
            <w:hideMark/>
          </w:tcPr>
          <w:p w14:paraId="7BC2AA2F"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2023</w:t>
            </w:r>
          </w:p>
        </w:tc>
        <w:tc>
          <w:tcPr>
            <w:tcW w:w="1417" w:type="dxa"/>
            <w:hideMark/>
          </w:tcPr>
          <w:p w14:paraId="7607CF26"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One- year</w:t>
            </w:r>
          </w:p>
        </w:tc>
        <w:tc>
          <w:tcPr>
            <w:tcW w:w="2043" w:type="dxa"/>
            <w:hideMark/>
          </w:tcPr>
          <w:p w14:paraId="145B7BF7" w14:textId="50DCE3FF" w:rsidR="00C676B7" w:rsidRPr="00531E0E" w:rsidRDefault="00C676B7" w:rsidP="00EC34EF">
            <w:pPr>
              <w:rPr>
                <w:rFonts w:eastAsiaTheme="minorEastAsia"/>
                <w:color w:val="000000" w:themeColor="text1"/>
                <w:kern w:val="24"/>
                <w:sz w:val="24"/>
                <w:szCs w:val="24"/>
              </w:rPr>
            </w:pPr>
            <w:proofErr w:type="gramStart"/>
            <w:r w:rsidRPr="00531E0E">
              <w:rPr>
                <w:rFonts w:eastAsiaTheme="minorEastAsia"/>
                <w:color w:val="000000" w:themeColor="text1"/>
                <w:kern w:val="24"/>
                <w:sz w:val="24"/>
                <w:szCs w:val="24"/>
              </w:rPr>
              <w:t xml:space="preserve">Prospective </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roofErr w:type="gramEnd"/>
          </w:p>
        </w:tc>
        <w:tc>
          <w:tcPr>
            <w:tcW w:w="1076" w:type="dxa"/>
            <w:hideMark/>
          </w:tcPr>
          <w:p w14:paraId="14AF6AEE"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48 eyes</w:t>
            </w:r>
          </w:p>
        </w:tc>
        <w:tc>
          <w:tcPr>
            <w:tcW w:w="3685" w:type="dxa"/>
            <w:hideMark/>
          </w:tcPr>
          <w:p w14:paraId="28A5E8C8"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PCO</w:t>
            </w:r>
          </w:p>
        </w:tc>
      </w:tr>
      <w:tr w:rsidR="00EC34EF" w:rsidRPr="00531E0E" w14:paraId="09C82D1F" w14:textId="77777777" w:rsidTr="00852616">
        <w:tc>
          <w:tcPr>
            <w:tcW w:w="2269" w:type="dxa"/>
            <w:hideMark/>
          </w:tcPr>
          <w:p w14:paraId="4EEA5F69"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Kumar et al. </w:t>
            </w:r>
            <w:r w:rsidRPr="00531E0E">
              <w:rPr>
                <w:rFonts w:eastAsiaTheme="minorEastAsia"/>
                <w:color w:val="000000" w:themeColor="text1"/>
                <w:kern w:val="24"/>
                <w:sz w:val="24"/>
                <w:szCs w:val="24"/>
                <w:vertAlign w:val="superscript"/>
              </w:rPr>
              <w:t>25</w:t>
            </w:r>
          </w:p>
        </w:tc>
        <w:tc>
          <w:tcPr>
            <w:tcW w:w="709" w:type="dxa"/>
            <w:hideMark/>
          </w:tcPr>
          <w:p w14:paraId="105B134B"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2019</w:t>
            </w:r>
          </w:p>
        </w:tc>
        <w:tc>
          <w:tcPr>
            <w:tcW w:w="1417" w:type="dxa"/>
            <w:hideMark/>
          </w:tcPr>
          <w:p w14:paraId="10FFD70D"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One- year</w:t>
            </w:r>
          </w:p>
        </w:tc>
        <w:tc>
          <w:tcPr>
            <w:tcW w:w="2043" w:type="dxa"/>
            <w:hideMark/>
          </w:tcPr>
          <w:p w14:paraId="4085C91D" w14:textId="010839D4"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 xml:space="preserve">RCT </w:t>
            </w:r>
          </w:p>
        </w:tc>
        <w:tc>
          <w:tcPr>
            <w:tcW w:w="1076" w:type="dxa"/>
            <w:hideMark/>
          </w:tcPr>
          <w:p w14:paraId="67812863"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40 eyes</w:t>
            </w:r>
          </w:p>
        </w:tc>
        <w:tc>
          <w:tcPr>
            <w:tcW w:w="3685" w:type="dxa"/>
            <w:hideMark/>
          </w:tcPr>
          <w:p w14:paraId="60F74969" w14:textId="77777777" w:rsidR="00C676B7" w:rsidRPr="00531E0E" w:rsidRDefault="00C676B7" w:rsidP="00EC34EF">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lower PCO</w:t>
            </w:r>
          </w:p>
        </w:tc>
      </w:tr>
    </w:tbl>
    <w:p w14:paraId="5F77A7EC" w14:textId="77777777" w:rsidR="00C676B7" w:rsidRPr="00531E0E" w:rsidRDefault="00C676B7" w:rsidP="00531E0E">
      <w:pPr>
        <w:rPr>
          <w:rFonts w:ascii="Times New Roman" w:hAnsi="Times New Roman" w:cs="Times New Roman"/>
          <w:color w:val="000000" w:themeColor="text1"/>
          <w:kern w:val="24"/>
          <w:sz w:val="24"/>
          <w:szCs w:val="24"/>
        </w:rPr>
      </w:pPr>
    </w:p>
    <w:p w14:paraId="084A90E4"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lastRenderedPageBreak/>
        <w:t xml:space="preserve">Some researchers have attempted to compare the rate of PCO between hydrophilic and hydrophobic IOLs. </w:t>
      </w:r>
    </w:p>
    <w:p w14:paraId="2FA54289"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In a prospective randomized trial conducted in India, PCO was compared between hydrophobic acrylic and hydrophilic acrylic IOL after three years of insertion. A computer random number generator was used for sample selection and randomization and each participant received one of each type of IOLs in either eye (intra-individual design). A total of sixty-eight patients with one hundred and thirty-six eyes had bilateral cataract extraction with the insertion of a single-piece hydrophobic IOL in one eye and either a single-piece C-flex hydrophilic IOL or a single-piece </w:t>
      </w:r>
      <w:proofErr w:type="spellStart"/>
      <w:r w:rsidRPr="00531E0E">
        <w:rPr>
          <w:rFonts w:ascii="Times New Roman" w:hAnsi="Times New Roman" w:cs="Times New Roman"/>
          <w:color w:val="000000" w:themeColor="text1"/>
          <w:kern w:val="24"/>
          <w:sz w:val="24"/>
          <w:szCs w:val="24"/>
        </w:rPr>
        <w:t>Akreos</w:t>
      </w:r>
      <w:proofErr w:type="spellEnd"/>
      <w:r w:rsidRPr="00531E0E">
        <w:rPr>
          <w:rFonts w:ascii="Times New Roman" w:hAnsi="Times New Roman" w:cs="Times New Roman"/>
          <w:color w:val="000000" w:themeColor="text1"/>
          <w:kern w:val="24"/>
          <w:sz w:val="24"/>
          <w:szCs w:val="24"/>
        </w:rPr>
        <w:t xml:space="preserve"> Adapt hydrophilic IOL in the other eye. At three years follow-up, PCO was assessed using the EPCO-2000 score and it was observed that the hydrophobic group had a significantly lower PCO compared to either the hydrophilic C-flex group (P=0.00) or the hydrophilic </w:t>
      </w:r>
      <w:proofErr w:type="spellStart"/>
      <w:r w:rsidRPr="00531E0E">
        <w:rPr>
          <w:rFonts w:ascii="Times New Roman" w:hAnsi="Times New Roman" w:cs="Times New Roman"/>
          <w:color w:val="000000" w:themeColor="text1"/>
          <w:kern w:val="24"/>
          <w:sz w:val="24"/>
          <w:szCs w:val="24"/>
        </w:rPr>
        <w:t>Akreos</w:t>
      </w:r>
      <w:proofErr w:type="spellEnd"/>
      <w:r w:rsidRPr="00531E0E">
        <w:rPr>
          <w:rFonts w:ascii="Times New Roman" w:hAnsi="Times New Roman" w:cs="Times New Roman"/>
          <w:color w:val="000000" w:themeColor="text1"/>
          <w:kern w:val="24"/>
          <w:sz w:val="24"/>
          <w:szCs w:val="24"/>
        </w:rPr>
        <w:t xml:space="preserve"> Adapt group, (P&lt;0.05). </w:t>
      </w:r>
      <w:r w:rsidRPr="00531E0E">
        <w:rPr>
          <w:rFonts w:ascii="Times New Roman" w:hAnsi="Times New Roman" w:cs="Times New Roman"/>
          <w:color w:val="000000" w:themeColor="text1"/>
          <w:kern w:val="24"/>
          <w:sz w:val="24"/>
          <w:szCs w:val="24"/>
          <w:vertAlign w:val="superscript"/>
        </w:rPr>
        <w:t>15</w:t>
      </w:r>
      <w:r w:rsidRPr="00531E0E">
        <w:rPr>
          <w:rFonts w:ascii="Times New Roman" w:hAnsi="Times New Roman" w:cs="Times New Roman"/>
          <w:color w:val="000000" w:themeColor="text1"/>
          <w:kern w:val="24"/>
          <w:sz w:val="24"/>
          <w:szCs w:val="24"/>
        </w:rPr>
        <w:t xml:space="preserve"> The strengths of this study include the fact that it was a prospective study with randomization which minimized selection bias, eliminated confounders, and increased the researcher’s control over the study circumstances. Additionally, it was an intra-individual study that eliminated the influence of systemic diseases and reduced the impact of confounders on the outcome.</w:t>
      </w:r>
    </w:p>
    <w:p w14:paraId="71F65516"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Another prospective study conducted in Japan evaluated the PCO with the implantation of a sharp-edged hydrophobic acrylic or hydrophilic acrylic IOLs two years after cataract surgery. An intra-individual design was used and each eye of the participants was randomized to have hydrophobic IOL in one eye and hydrophilic IOL in the other. A total of seventy-nine patients were initially included in the study but sixteen patients were excluded because of incomplete </w:t>
      </w:r>
      <w:proofErr w:type="spellStart"/>
      <w:r w:rsidRPr="00531E0E">
        <w:rPr>
          <w:rFonts w:ascii="Times New Roman" w:hAnsi="Times New Roman" w:cs="Times New Roman"/>
          <w:color w:val="000000" w:themeColor="text1"/>
          <w:kern w:val="24"/>
          <w:sz w:val="24"/>
          <w:szCs w:val="24"/>
        </w:rPr>
        <w:t>capsulorrhexis</w:t>
      </w:r>
      <w:proofErr w:type="spellEnd"/>
      <w:r w:rsidRPr="00531E0E">
        <w:rPr>
          <w:rFonts w:ascii="Times New Roman" w:hAnsi="Times New Roman" w:cs="Times New Roman"/>
          <w:color w:val="000000" w:themeColor="text1"/>
          <w:kern w:val="24"/>
          <w:sz w:val="24"/>
          <w:szCs w:val="24"/>
        </w:rPr>
        <w:t xml:space="preserve"> and posterior capsule rupture. </w:t>
      </w:r>
      <w:proofErr w:type="spellStart"/>
      <w:r w:rsidRPr="00531E0E">
        <w:rPr>
          <w:rFonts w:ascii="Times New Roman" w:hAnsi="Times New Roman" w:cs="Times New Roman"/>
          <w:color w:val="000000" w:themeColor="text1"/>
          <w:kern w:val="24"/>
          <w:sz w:val="24"/>
          <w:szCs w:val="24"/>
        </w:rPr>
        <w:t>Sheimpflug</w:t>
      </w:r>
      <w:proofErr w:type="spellEnd"/>
      <w:r w:rsidRPr="00531E0E">
        <w:rPr>
          <w:rFonts w:ascii="Times New Roman" w:hAnsi="Times New Roman" w:cs="Times New Roman"/>
          <w:color w:val="000000" w:themeColor="text1"/>
          <w:kern w:val="24"/>
          <w:sz w:val="24"/>
          <w:szCs w:val="24"/>
        </w:rPr>
        <w:t xml:space="preserve"> video photography was used to assess the PCO in sixty-three patients (126 eyes) at one, six, twelve, eighteen, and twenty-four months. In addition, the V.A and the number of eyes requiring Nd: YAG capsulotomy were assessed.  The result of the study showed that there was a significantly higher PCO and worse V.A in the hydrophilic group than in the hydrophobic group (both PCO and V.A. P&lt;0.001).</w:t>
      </w:r>
      <w:r w:rsidRPr="00531E0E">
        <w:rPr>
          <w:rFonts w:ascii="Times New Roman" w:hAnsi="Times New Roman" w:cs="Times New Roman"/>
          <w:color w:val="000000" w:themeColor="text1"/>
          <w:kern w:val="24"/>
          <w:sz w:val="24"/>
          <w:szCs w:val="24"/>
          <w:vertAlign w:val="superscript"/>
        </w:rPr>
        <w:t>16</w:t>
      </w:r>
      <w:r w:rsidRPr="00531E0E">
        <w:rPr>
          <w:rFonts w:ascii="Times New Roman" w:hAnsi="Times New Roman" w:cs="Times New Roman"/>
          <w:color w:val="000000" w:themeColor="text1"/>
          <w:kern w:val="24"/>
          <w:sz w:val="24"/>
          <w:szCs w:val="24"/>
        </w:rPr>
        <w:t xml:space="preserve"> An obvious limitation was the small sample size and also, it was a single-center study which may introduce sampling bias and selection bias respectively. These two limitations would not allow for generalization of the result obtained and would reduce the precision of the results.</w:t>
      </w:r>
    </w:p>
    <w:p w14:paraId="122B2C99"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In a similar prospective study from the UK, the effect of IOL material on the development of PCO at one year was studied. One hundred and six eyes of fifty-three patients were randomized to have hydrophobic IOL in one eye and hydrophilic IOL in the other eye. A single surgeon performed the surgeries and a single operator used digital software to assess the PCO from digital retro-illuminated photographs at every follow-up. The study showed </w:t>
      </w:r>
      <w:r w:rsidRPr="00531E0E">
        <w:rPr>
          <w:rFonts w:ascii="Times New Roman" w:hAnsi="Times New Roman" w:cs="Times New Roman"/>
          <w:color w:val="000000" w:themeColor="text1"/>
          <w:kern w:val="24"/>
          <w:sz w:val="24"/>
          <w:szCs w:val="24"/>
        </w:rPr>
        <w:lastRenderedPageBreak/>
        <w:t>that the eyes with hydrophilic IOLs had a significantly higher PCO at one year compared to those with hydrophobic IOLs (p&lt;0.001).</w:t>
      </w:r>
      <w:r w:rsidRPr="00531E0E">
        <w:rPr>
          <w:rFonts w:ascii="Times New Roman" w:hAnsi="Times New Roman" w:cs="Times New Roman"/>
          <w:color w:val="000000" w:themeColor="text1"/>
          <w:kern w:val="24"/>
          <w:sz w:val="24"/>
          <w:szCs w:val="24"/>
          <w:vertAlign w:val="superscript"/>
        </w:rPr>
        <w:t>17</w:t>
      </w:r>
      <w:r w:rsidRPr="00531E0E">
        <w:rPr>
          <w:rFonts w:ascii="Times New Roman" w:hAnsi="Times New Roman" w:cs="Times New Roman"/>
          <w:color w:val="000000" w:themeColor="text1"/>
          <w:kern w:val="24"/>
          <w:sz w:val="24"/>
          <w:szCs w:val="24"/>
        </w:rPr>
        <w:t xml:space="preserve"> Being an intra-individual study is one of the strengths of this study. Another major strength of this study is that surgeon and operator biases were minimized by using a single surgeon for the surgeries and a single operator for analyzing the results. Furthermore, the digital software for assessment aided in some level of objectivity. Its drawbacks were the small sample size and relatively short period of study. These two factors can limit the power of the study.</w:t>
      </w:r>
    </w:p>
    <w:p w14:paraId="1D5AA9F3"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A similar prospective randomized study conducted in Sweden on one hundred and twenty patients to assess the effect of hydrophilic and hydrophobic single-piece acrylic IOL on PCO after cataract surgery. Each participant was randomized to have either a hydrophobic IOL or a hydrophilic IOL in one eye. Randomization was done by the envelope method where each participant was required to randomly pick an envelope containing the type of IOL that he/she would receive.  Three surgeons performed all the surgeries and the IOLs used were similar in design but only different in their material. V.A, contrast sensitivity, glare, and PCO were assessed in one week, three weeks, and one year. The </w:t>
      </w:r>
      <w:proofErr w:type="spellStart"/>
      <w:r w:rsidRPr="00531E0E">
        <w:rPr>
          <w:rFonts w:ascii="Times New Roman" w:hAnsi="Times New Roman" w:cs="Times New Roman"/>
          <w:color w:val="000000" w:themeColor="text1"/>
          <w:kern w:val="24"/>
          <w:sz w:val="24"/>
          <w:szCs w:val="24"/>
        </w:rPr>
        <w:t>POCOman</w:t>
      </w:r>
      <w:proofErr w:type="spellEnd"/>
      <w:r w:rsidRPr="00531E0E">
        <w:rPr>
          <w:rFonts w:ascii="Times New Roman" w:hAnsi="Times New Roman" w:cs="Times New Roman"/>
          <w:color w:val="000000" w:themeColor="text1"/>
          <w:kern w:val="24"/>
          <w:sz w:val="24"/>
          <w:szCs w:val="24"/>
        </w:rPr>
        <w:t xml:space="preserve"> digital software was used to evaluate the PCO. Assessment at one-year post-surgery showed that PCO in the hydrophilic group was significantly higher than in the hydrophobic group (p&lt;0.001). However, the contrast sensitivity, glare, and V.A were similar between the two IOL materials.</w:t>
      </w:r>
      <w:r w:rsidRPr="00531E0E">
        <w:rPr>
          <w:rFonts w:ascii="Times New Roman" w:hAnsi="Times New Roman" w:cs="Times New Roman"/>
          <w:color w:val="000000" w:themeColor="text1"/>
          <w:kern w:val="24"/>
          <w:sz w:val="24"/>
          <w:szCs w:val="24"/>
          <w:vertAlign w:val="superscript"/>
        </w:rPr>
        <w:t>18</w:t>
      </w:r>
      <w:r w:rsidRPr="00531E0E">
        <w:rPr>
          <w:rFonts w:ascii="Times New Roman" w:hAnsi="Times New Roman" w:cs="Times New Roman"/>
          <w:color w:val="000000" w:themeColor="text1"/>
          <w:kern w:val="24"/>
          <w:sz w:val="24"/>
          <w:szCs w:val="24"/>
        </w:rPr>
        <w:t xml:space="preserve"> There may have been some surgeon-expertise bias, since the surgeries were performed by three surgeons, hence influencing the outcome of the study. Another notable limitation was the short duration of the study. However, the utilization of digital software for assessment introduced some level of objectivity thus increasing the power of the result obtained.</w:t>
      </w:r>
    </w:p>
    <w:p w14:paraId="3A3683E1"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Owing to the short duration of their previous study, Kugelberg et al. conducted a further assessment of the same patients at two years post-surgery. Only one hundred and fifteen out of the one hundred and twenty patients were available at two years (57 in the hydrophilic group and 58 in the hydrophobic group). The result at two years was similar to the previous one as it showed that the percentage and severity of PCO were significantly higher in the hydrophilic group than in the other group (p&lt;0.001).</w:t>
      </w:r>
      <w:r w:rsidRPr="00531E0E">
        <w:rPr>
          <w:rFonts w:ascii="Times New Roman" w:hAnsi="Times New Roman" w:cs="Times New Roman"/>
          <w:color w:val="000000" w:themeColor="text1"/>
          <w:kern w:val="24"/>
          <w:sz w:val="24"/>
          <w:szCs w:val="24"/>
          <w:vertAlign w:val="superscript"/>
        </w:rPr>
        <w:t>19</w:t>
      </w:r>
      <w:r w:rsidRPr="00531E0E">
        <w:rPr>
          <w:rFonts w:ascii="Times New Roman" w:hAnsi="Times New Roman" w:cs="Times New Roman"/>
          <w:color w:val="000000" w:themeColor="text1"/>
          <w:kern w:val="24"/>
          <w:sz w:val="24"/>
          <w:szCs w:val="24"/>
        </w:rPr>
        <w:t xml:space="preserve"> This further assessment at two years post-surgery, highlighted that hydrophobic IOLs lead to a lower rate of PCO formation. Moreover, the long follow-up aided in increasing the power of the outcome.</w:t>
      </w:r>
    </w:p>
    <w:p w14:paraId="586E15D8"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Furthermore, a prospective study compared the one-year postoperative results after implantation of single-piece, square-edged hydrophilic acrylic or hydrophobic acrylic IOL. Thirty-nine eyes had hydrophilic IOL while thirty-three had hydrophobic IOL after cataract extraction. At one-year follow-up, the PCO was assessed using the EPCO-2000(Evaluation of Posterior Capsule Opacification) analysis system, and the V.A was also compared. The result </w:t>
      </w:r>
      <w:r w:rsidRPr="00531E0E">
        <w:rPr>
          <w:rFonts w:ascii="Times New Roman" w:hAnsi="Times New Roman" w:cs="Times New Roman"/>
          <w:color w:val="000000" w:themeColor="text1"/>
          <w:kern w:val="24"/>
          <w:sz w:val="24"/>
          <w:szCs w:val="24"/>
        </w:rPr>
        <w:lastRenderedPageBreak/>
        <w:t>of the study showed that PCO in the hydrophilic group was significantly higher than the hydrophobic group.</w:t>
      </w:r>
      <w:r w:rsidRPr="00531E0E">
        <w:rPr>
          <w:rFonts w:ascii="Times New Roman" w:hAnsi="Times New Roman" w:cs="Times New Roman"/>
          <w:color w:val="000000" w:themeColor="text1"/>
          <w:kern w:val="24"/>
          <w:sz w:val="24"/>
          <w:szCs w:val="24"/>
          <w:vertAlign w:val="superscript"/>
        </w:rPr>
        <w:t>20</w:t>
      </w:r>
    </w:p>
    <w:p w14:paraId="1248E7C6"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Contrary to the above articles which showed that the hydrophobic IOL performed better in terms of PCO formation in contrast to its hydrophilic counterpart, some other studies have shown that the incidence of PCO was not statistically different between the two IOLs. </w:t>
      </w:r>
    </w:p>
    <w:p w14:paraId="11F0446A"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One such study conducted as a two-center study compared the capsular performance of hydrophilic and hydrophobic IOLs. Eighty patients (eighty eyes) were randomized to have one of the IOL types and were followed up for two years after the cataract surgery. At one month and two years after surgery, subjective assessments with the slit-lamp and objective assessments with digitally analyzed retro-illuminated images were done to document any PCO on the IOLs. It was noted that there was no significant difference in the occurrence of PCO between the two groups, (p=0.123).</w:t>
      </w:r>
      <w:r w:rsidRPr="00531E0E">
        <w:rPr>
          <w:rFonts w:ascii="Times New Roman" w:hAnsi="Times New Roman" w:cs="Times New Roman"/>
          <w:color w:val="000000" w:themeColor="text1"/>
          <w:kern w:val="24"/>
          <w:sz w:val="24"/>
          <w:szCs w:val="24"/>
          <w:vertAlign w:val="superscript"/>
        </w:rPr>
        <w:t>21</w:t>
      </w:r>
      <w:r w:rsidRPr="00531E0E">
        <w:rPr>
          <w:rFonts w:ascii="Times New Roman" w:hAnsi="Times New Roman" w:cs="Times New Roman"/>
          <w:color w:val="000000" w:themeColor="text1"/>
          <w:kern w:val="24"/>
          <w:sz w:val="24"/>
          <w:szCs w:val="24"/>
        </w:rPr>
        <w:t xml:space="preserve"> A limitation of the study is the small sample size which may limit generalization and accuracy of the result obtained. However, the long duration and randomization increased its strength.</w:t>
      </w:r>
    </w:p>
    <w:p w14:paraId="497D53CD"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No statistical difference was also noted in a prospective and randomized trial that compared PCO in heparin-surface-modified hydrophilic and hydrophobic acrylic IOLs in seventy-eight eyes with simple cataracts one-year post-surgery(p=0.495).</w:t>
      </w:r>
      <w:r w:rsidRPr="00531E0E">
        <w:rPr>
          <w:rFonts w:ascii="Times New Roman" w:hAnsi="Times New Roman" w:cs="Times New Roman"/>
          <w:color w:val="000000" w:themeColor="text1"/>
          <w:kern w:val="24"/>
          <w:sz w:val="24"/>
          <w:szCs w:val="24"/>
          <w:vertAlign w:val="superscript"/>
        </w:rPr>
        <w:t>22</w:t>
      </w:r>
    </w:p>
    <w:p w14:paraId="15DEDF6A" w14:textId="77777777" w:rsidR="00C676B7" w:rsidRPr="00531E0E" w:rsidRDefault="00C676B7" w:rsidP="00531E0E">
      <w:pPr>
        <w:rPr>
          <w:rFonts w:ascii="Times New Roman" w:hAnsi="Times New Roman" w:cs="Times New Roman"/>
          <w:b/>
          <w:iCs/>
          <w:color w:val="000000" w:themeColor="text1"/>
          <w:kern w:val="24"/>
          <w:sz w:val="24"/>
          <w:szCs w:val="24"/>
        </w:rPr>
      </w:pPr>
      <w:r w:rsidRPr="00531E0E">
        <w:rPr>
          <w:rFonts w:ascii="Times New Roman" w:hAnsi="Times New Roman" w:cs="Times New Roman"/>
          <w:b/>
          <w:iCs/>
          <w:color w:val="000000" w:themeColor="text1"/>
          <w:kern w:val="24"/>
          <w:sz w:val="24"/>
          <w:szCs w:val="24"/>
        </w:rPr>
        <w:t>Comparison of PCO between hydrophilic and hydrophobic IOLs in the pediatric population (Table 1)</w:t>
      </w:r>
    </w:p>
    <w:p w14:paraId="222D9816"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sz w:val="24"/>
          <w:szCs w:val="24"/>
        </w:rPr>
        <w:t>IOL implantation has become widely accepted as a routine procedure after cataract extraction in children and this has significantly improved their postoperative visual rehabilitation</w:t>
      </w:r>
      <w:r w:rsidRPr="00531E0E">
        <w:rPr>
          <w:rFonts w:ascii="Times New Roman" w:hAnsi="Times New Roman" w:cs="Times New Roman"/>
          <w:color w:val="000000" w:themeColor="text1"/>
          <w:kern w:val="24"/>
          <w:sz w:val="24"/>
          <w:szCs w:val="24"/>
        </w:rPr>
        <w:t>.</w:t>
      </w:r>
    </w:p>
    <w:p w14:paraId="4A304EC5"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In a prospective study in Brazil, PCO was assessed in twenty-six children (5-12 years) who had either square-edged hydrophobic or hydrophilic acrylic IOL. A single surgeon performed the surgeries and none of the children had a posterior </w:t>
      </w:r>
      <w:proofErr w:type="spellStart"/>
      <w:r w:rsidRPr="00531E0E">
        <w:rPr>
          <w:rFonts w:ascii="Times New Roman" w:hAnsi="Times New Roman" w:cs="Times New Roman"/>
          <w:color w:val="000000" w:themeColor="text1"/>
          <w:kern w:val="24"/>
          <w:sz w:val="24"/>
          <w:szCs w:val="24"/>
        </w:rPr>
        <w:t>capsulorhexis</w:t>
      </w:r>
      <w:proofErr w:type="spellEnd"/>
      <w:r w:rsidRPr="00531E0E">
        <w:rPr>
          <w:rFonts w:ascii="Times New Roman" w:hAnsi="Times New Roman" w:cs="Times New Roman"/>
          <w:color w:val="000000" w:themeColor="text1"/>
          <w:kern w:val="24"/>
          <w:sz w:val="24"/>
          <w:szCs w:val="24"/>
        </w:rPr>
        <w:t>. The mean ages of the two groups were similar and the PCO was assessed with an EPCO digital software at one month, three months, six months, and twelve months post-surgery. The two IOLs were noted to have comparable rates for forming PCO at every follow-up.</w:t>
      </w:r>
      <w:r w:rsidRPr="00531E0E">
        <w:rPr>
          <w:rFonts w:ascii="Times New Roman" w:hAnsi="Times New Roman" w:cs="Times New Roman"/>
          <w:color w:val="000000" w:themeColor="text1"/>
          <w:kern w:val="24"/>
          <w:sz w:val="24"/>
          <w:szCs w:val="24"/>
          <w:vertAlign w:val="superscript"/>
        </w:rPr>
        <w:t>23</w:t>
      </w:r>
    </w:p>
    <w:p w14:paraId="3A4AC00C"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Likewise, in another prospective and randomized study in India, PCO was compared between hydrophilic and hydrophobic IOLs in forty-eight eyes (3-14 years) at one-year post cataract surgery. No significant difference was noted between the two IOLs (p=0.221).</w:t>
      </w:r>
      <w:r w:rsidRPr="00531E0E">
        <w:rPr>
          <w:rFonts w:ascii="Times New Roman" w:hAnsi="Times New Roman" w:cs="Times New Roman"/>
          <w:color w:val="000000" w:themeColor="text1"/>
          <w:kern w:val="24"/>
          <w:sz w:val="24"/>
          <w:szCs w:val="24"/>
          <w:vertAlign w:val="superscript"/>
        </w:rPr>
        <w:t>24</w:t>
      </w:r>
      <w:r w:rsidRPr="00531E0E">
        <w:rPr>
          <w:rFonts w:ascii="Times New Roman" w:hAnsi="Times New Roman" w:cs="Times New Roman"/>
          <w:color w:val="000000" w:themeColor="text1"/>
          <w:kern w:val="24"/>
          <w:sz w:val="24"/>
          <w:szCs w:val="24"/>
        </w:rPr>
        <w:t xml:space="preserve"> The small sample size and the short duration of the study were limitations.</w:t>
      </w:r>
    </w:p>
    <w:p w14:paraId="60B65616"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However, in another randomized prospective study in India, the PCO outcome of implanting either hydrophobic acrylic or hydrophilic IOL in pediatric cataract surgery was different from those obtained above. Forty eyes age 0-12 years had cataract extraction by a single surgeon. It was observed that PCO formation was significantly higher in the hydrophilic group p-</w:t>
      </w:r>
      <w:r w:rsidRPr="00531E0E">
        <w:rPr>
          <w:rFonts w:ascii="Times New Roman" w:hAnsi="Times New Roman" w:cs="Times New Roman"/>
          <w:color w:val="000000" w:themeColor="text1"/>
          <w:kern w:val="24"/>
          <w:sz w:val="24"/>
          <w:szCs w:val="24"/>
        </w:rPr>
        <w:lastRenderedPageBreak/>
        <w:t>value&lt;0.05.</w:t>
      </w:r>
      <w:r w:rsidRPr="00531E0E">
        <w:rPr>
          <w:rFonts w:ascii="Times New Roman" w:hAnsi="Times New Roman" w:cs="Times New Roman"/>
          <w:color w:val="000000" w:themeColor="text1"/>
          <w:kern w:val="24"/>
          <w:sz w:val="24"/>
          <w:szCs w:val="24"/>
          <w:vertAlign w:val="superscript"/>
        </w:rPr>
        <w:t>25</w:t>
      </w:r>
      <w:r w:rsidRPr="00531E0E">
        <w:rPr>
          <w:rFonts w:ascii="Times New Roman" w:hAnsi="Times New Roman" w:cs="Times New Roman"/>
          <w:color w:val="000000" w:themeColor="text1"/>
          <w:kern w:val="24"/>
          <w:sz w:val="24"/>
          <w:szCs w:val="24"/>
        </w:rPr>
        <w:t xml:space="preserve"> One of the strong points of the study was that there were an equal number of participants in each group while the small sample size is a limitation. </w:t>
      </w:r>
    </w:p>
    <w:p w14:paraId="4E118001" w14:textId="77777777" w:rsidR="00C676B7" w:rsidRPr="00531E0E" w:rsidRDefault="00C676B7" w:rsidP="00531E0E">
      <w:pPr>
        <w:rPr>
          <w:rFonts w:ascii="Times New Roman" w:hAnsi="Times New Roman" w:cs="Times New Roman"/>
          <w:b/>
          <w:iCs/>
          <w:color w:val="000000" w:themeColor="text1"/>
          <w:kern w:val="24"/>
          <w:sz w:val="24"/>
          <w:szCs w:val="24"/>
        </w:rPr>
      </w:pPr>
      <w:r w:rsidRPr="00531E0E">
        <w:rPr>
          <w:rFonts w:ascii="Times New Roman" w:hAnsi="Times New Roman" w:cs="Times New Roman"/>
          <w:b/>
          <w:iCs/>
          <w:color w:val="000000" w:themeColor="text1"/>
          <w:kern w:val="24"/>
          <w:sz w:val="24"/>
          <w:szCs w:val="24"/>
        </w:rPr>
        <w:t>Comparison of visual acuity between hydrophilic and hydrophobic IOLs (Table 2)</w:t>
      </w:r>
    </w:p>
    <w:p w14:paraId="367EAAD0" w14:textId="77777777" w:rsidR="00C676B7" w:rsidRPr="00852616" w:rsidRDefault="00C676B7" w:rsidP="00531E0E">
      <w:pPr>
        <w:rPr>
          <w:rFonts w:ascii="Times New Roman" w:hAnsi="Times New Roman" w:cs="Times New Roman"/>
          <w:b/>
          <w:bCs/>
          <w:color w:val="000000" w:themeColor="text1"/>
          <w:kern w:val="24"/>
          <w:sz w:val="24"/>
          <w:szCs w:val="24"/>
        </w:rPr>
      </w:pPr>
      <w:r w:rsidRPr="00852616">
        <w:rPr>
          <w:rFonts w:ascii="Times New Roman" w:hAnsi="Times New Roman" w:cs="Times New Roman"/>
          <w:b/>
          <w:bCs/>
          <w:color w:val="000000" w:themeColor="text1"/>
          <w:kern w:val="24"/>
          <w:sz w:val="24"/>
          <w:szCs w:val="24"/>
        </w:rPr>
        <w:t>Table 2: Summary of studies comparing visual acuity between hydrophilic and hydrophobic intraocular lenses.</w:t>
      </w:r>
    </w:p>
    <w:tbl>
      <w:tblPr>
        <w:tblStyle w:val="TableGrid"/>
        <w:tblW w:w="11186" w:type="dxa"/>
        <w:tblInd w:w="-8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848"/>
        <w:gridCol w:w="1963"/>
        <w:gridCol w:w="2391"/>
        <w:gridCol w:w="1207"/>
        <w:gridCol w:w="2516"/>
      </w:tblGrid>
      <w:tr w:rsidR="00852616" w:rsidRPr="00852616" w14:paraId="395013A6" w14:textId="77777777" w:rsidTr="00852616">
        <w:trPr>
          <w:trHeight w:val="261"/>
        </w:trPr>
        <w:tc>
          <w:tcPr>
            <w:tcW w:w="2262" w:type="dxa"/>
            <w:tcBorders>
              <w:top w:val="single" w:sz="4" w:space="0" w:color="auto"/>
              <w:bottom w:val="single" w:sz="4" w:space="0" w:color="auto"/>
            </w:tcBorders>
            <w:hideMark/>
          </w:tcPr>
          <w:p w14:paraId="346BB904"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Author </w:t>
            </w:r>
          </w:p>
        </w:tc>
        <w:tc>
          <w:tcPr>
            <w:tcW w:w="848" w:type="dxa"/>
            <w:tcBorders>
              <w:top w:val="single" w:sz="4" w:space="0" w:color="auto"/>
              <w:bottom w:val="single" w:sz="4" w:space="0" w:color="auto"/>
            </w:tcBorders>
            <w:hideMark/>
          </w:tcPr>
          <w:p w14:paraId="23A5A4EC"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Year </w:t>
            </w:r>
          </w:p>
        </w:tc>
        <w:tc>
          <w:tcPr>
            <w:tcW w:w="1963" w:type="dxa"/>
            <w:tcBorders>
              <w:top w:val="single" w:sz="4" w:space="0" w:color="auto"/>
              <w:bottom w:val="single" w:sz="4" w:space="0" w:color="auto"/>
            </w:tcBorders>
            <w:hideMark/>
          </w:tcPr>
          <w:p w14:paraId="24B4BCBD"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Duration </w:t>
            </w:r>
          </w:p>
        </w:tc>
        <w:tc>
          <w:tcPr>
            <w:tcW w:w="0" w:type="auto"/>
            <w:tcBorders>
              <w:top w:val="single" w:sz="4" w:space="0" w:color="auto"/>
              <w:bottom w:val="single" w:sz="4" w:space="0" w:color="auto"/>
            </w:tcBorders>
            <w:hideMark/>
          </w:tcPr>
          <w:p w14:paraId="44B971AE"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Type of Study</w:t>
            </w:r>
          </w:p>
        </w:tc>
        <w:tc>
          <w:tcPr>
            <w:tcW w:w="0" w:type="auto"/>
            <w:tcBorders>
              <w:top w:val="single" w:sz="4" w:space="0" w:color="auto"/>
              <w:bottom w:val="single" w:sz="4" w:space="0" w:color="auto"/>
            </w:tcBorders>
            <w:hideMark/>
          </w:tcPr>
          <w:p w14:paraId="194B03F1"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Sample size</w:t>
            </w:r>
          </w:p>
        </w:tc>
        <w:tc>
          <w:tcPr>
            <w:tcW w:w="0" w:type="auto"/>
            <w:tcBorders>
              <w:top w:val="single" w:sz="4" w:space="0" w:color="auto"/>
              <w:bottom w:val="single" w:sz="4" w:space="0" w:color="auto"/>
            </w:tcBorders>
            <w:hideMark/>
          </w:tcPr>
          <w:p w14:paraId="6DE30552"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Result </w:t>
            </w:r>
          </w:p>
        </w:tc>
      </w:tr>
      <w:tr w:rsidR="00852616" w:rsidRPr="00531E0E" w14:paraId="31EB53EF" w14:textId="77777777" w:rsidTr="00852616">
        <w:trPr>
          <w:trHeight w:val="269"/>
        </w:trPr>
        <w:tc>
          <w:tcPr>
            <w:tcW w:w="2262" w:type="dxa"/>
            <w:tcBorders>
              <w:top w:val="single" w:sz="4" w:space="0" w:color="auto"/>
            </w:tcBorders>
            <w:hideMark/>
          </w:tcPr>
          <w:p w14:paraId="500EA0B2"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Nagy et al.</w:t>
            </w:r>
            <w:r w:rsidRPr="00531E0E">
              <w:rPr>
                <w:rFonts w:eastAsiaTheme="minorEastAsia"/>
                <w:color w:val="000000" w:themeColor="text1"/>
                <w:kern w:val="24"/>
                <w:sz w:val="24"/>
                <w:szCs w:val="24"/>
                <w:vertAlign w:val="superscript"/>
              </w:rPr>
              <w:t>27</w:t>
            </w:r>
          </w:p>
        </w:tc>
        <w:tc>
          <w:tcPr>
            <w:tcW w:w="848" w:type="dxa"/>
            <w:tcBorders>
              <w:top w:val="single" w:sz="4" w:space="0" w:color="auto"/>
            </w:tcBorders>
            <w:hideMark/>
          </w:tcPr>
          <w:p w14:paraId="5C379AE3"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2019</w:t>
            </w:r>
          </w:p>
        </w:tc>
        <w:tc>
          <w:tcPr>
            <w:tcW w:w="1963" w:type="dxa"/>
            <w:tcBorders>
              <w:top w:val="single" w:sz="4" w:space="0" w:color="auto"/>
            </w:tcBorders>
            <w:hideMark/>
          </w:tcPr>
          <w:p w14:paraId="5C3DE894"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Six- months</w:t>
            </w:r>
          </w:p>
        </w:tc>
        <w:tc>
          <w:tcPr>
            <w:tcW w:w="0" w:type="auto"/>
            <w:tcBorders>
              <w:top w:val="single" w:sz="4" w:space="0" w:color="auto"/>
            </w:tcBorders>
            <w:hideMark/>
          </w:tcPr>
          <w:p w14:paraId="4E10681B"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Prospective </w:t>
            </w:r>
          </w:p>
        </w:tc>
        <w:tc>
          <w:tcPr>
            <w:tcW w:w="0" w:type="auto"/>
            <w:tcBorders>
              <w:top w:val="single" w:sz="4" w:space="0" w:color="auto"/>
            </w:tcBorders>
            <w:hideMark/>
          </w:tcPr>
          <w:p w14:paraId="6676B4B0"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50 eyes</w:t>
            </w:r>
          </w:p>
        </w:tc>
        <w:tc>
          <w:tcPr>
            <w:tcW w:w="0" w:type="auto"/>
            <w:tcBorders>
              <w:top w:val="single" w:sz="4" w:space="0" w:color="auto"/>
            </w:tcBorders>
            <w:hideMark/>
          </w:tcPr>
          <w:p w14:paraId="72FEBED1"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V.A.</w:t>
            </w:r>
          </w:p>
        </w:tc>
      </w:tr>
      <w:tr w:rsidR="00852616" w:rsidRPr="00531E0E" w14:paraId="7E9F716B" w14:textId="77777777" w:rsidTr="00852616">
        <w:trPr>
          <w:trHeight w:val="261"/>
        </w:trPr>
        <w:tc>
          <w:tcPr>
            <w:tcW w:w="2262" w:type="dxa"/>
            <w:hideMark/>
          </w:tcPr>
          <w:p w14:paraId="2BFFC2FB" w14:textId="77777777" w:rsidR="00C676B7" w:rsidRPr="00531E0E" w:rsidRDefault="00C676B7" w:rsidP="00852616">
            <w:pPr>
              <w:rPr>
                <w:rFonts w:eastAsiaTheme="minorEastAsia"/>
                <w:color w:val="000000" w:themeColor="text1"/>
                <w:kern w:val="24"/>
                <w:sz w:val="24"/>
                <w:szCs w:val="24"/>
              </w:rPr>
            </w:pPr>
            <w:proofErr w:type="spellStart"/>
            <w:r w:rsidRPr="00531E0E">
              <w:rPr>
                <w:rFonts w:eastAsiaTheme="minorEastAsia"/>
                <w:color w:val="000000" w:themeColor="text1"/>
                <w:kern w:val="24"/>
                <w:sz w:val="24"/>
                <w:szCs w:val="24"/>
              </w:rPr>
              <w:t>Poyales</w:t>
            </w:r>
            <w:proofErr w:type="spellEnd"/>
            <w:r w:rsidRPr="00531E0E">
              <w:rPr>
                <w:rFonts w:eastAsiaTheme="minorEastAsia"/>
                <w:color w:val="000000" w:themeColor="text1"/>
                <w:kern w:val="24"/>
                <w:sz w:val="24"/>
                <w:szCs w:val="24"/>
              </w:rPr>
              <w:t xml:space="preserve"> et al.</w:t>
            </w:r>
            <w:r w:rsidRPr="00531E0E">
              <w:rPr>
                <w:rFonts w:eastAsiaTheme="minorEastAsia"/>
                <w:color w:val="000000" w:themeColor="text1"/>
                <w:kern w:val="24"/>
                <w:sz w:val="24"/>
                <w:szCs w:val="24"/>
                <w:vertAlign w:val="superscript"/>
              </w:rPr>
              <w:t>28</w:t>
            </w:r>
          </w:p>
        </w:tc>
        <w:tc>
          <w:tcPr>
            <w:tcW w:w="848" w:type="dxa"/>
            <w:hideMark/>
          </w:tcPr>
          <w:p w14:paraId="0DE7D1C8"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2020</w:t>
            </w:r>
          </w:p>
        </w:tc>
        <w:tc>
          <w:tcPr>
            <w:tcW w:w="1963" w:type="dxa"/>
            <w:hideMark/>
          </w:tcPr>
          <w:p w14:paraId="11679AC9"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One-month</w:t>
            </w:r>
          </w:p>
        </w:tc>
        <w:tc>
          <w:tcPr>
            <w:tcW w:w="0" w:type="auto"/>
            <w:hideMark/>
          </w:tcPr>
          <w:p w14:paraId="60A4FC29" w14:textId="5725B760"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 xml:space="preserve">RCT </w:t>
            </w:r>
          </w:p>
        </w:tc>
        <w:tc>
          <w:tcPr>
            <w:tcW w:w="0" w:type="auto"/>
            <w:hideMark/>
          </w:tcPr>
          <w:p w14:paraId="346AADBA"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102 eyes</w:t>
            </w:r>
          </w:p>
        </w:tc>
        <w:tc>
          <w:tcPr>
            <w:tcW w:w="0" w:type="auto"/>
            <w:hideMark/>
          </w:tcPr>
          <w:p w14:paraId="7B978392"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V.A.</w:t>
            </w:r>
          </w:p>
        </w:tc>
      </w:tr>
      <w:tr w:rsidR="00852616" w:rsidRPr="00531E0E" w14:paraId="3F69A3D7" w14:textId="77777777" w:rsidTr="00852616">
        <w:trPr>
          <w:trHeight w:val="265"/>
        </w:trPr>
        <w:tc>
          <w:tcPr>
            <w:tcW w:w="2262" w:type="dxa"/>
            <w:hideMark/>
          </w:tcPr>
          <w:p w14:paraId="45CF1FF7"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Ang Ret</w:t>
            </w:r>
            <w:r w:rsidRPr="00531E0E">
              <w:rPr>
                <w:rFonts w:eastAsiaTheme="minorEastAsia"/>
                <w:color w:val="000000" w:themeColor="text1"/>
                <w:kern w:val="24"/>
                <w:sz w:val="24"/>
                <w:szCs w:val="24"/>
                <w:vertAlign w:val="superscript"/>
              </w:rPr>
              <w:t>29</w:t>
            </w:r>
          </w:p>
        </w:tc>
        <w:tc>
          <w:tcPr>
            <w:tcW w:w="848" w:type="dxa"/>
            <w:hideMark/>
          </w:tcPr>
          <w:p w14:paraId="360A1794"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2023</w:t>
            </w:r>
          </w:p>
        </w:tc>
        <w:tc>
          <w:tcPr>
            <w:tcW w:w="1963" w:type="dxa"/>
            <w:hideMark/>
          </w:tcPr>
          <w:p w14:paraId="3C37623B"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Twenty-four- months</w:t>
            </w:r>
          </w:p>
        </w:tc>
        <w:tc>
          <w:tcPr>
            <w:tcW w:w="0" w:type="auto"/>
            <w:hideMark/>
          </w:tcPr>
          <w:p w14:paraId="33C046A1"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 single-center, RCT</w:t>
            </w:r>
          </w:p>
        </w:tc>
        <w:tc>
          <w:tcPr>
            <w:tcW w:w="0" w:type="auto"/>
          </w:tcPr>
          <w:p w14:paraId="7262561E"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92 eyes</w:t>
            </w:r>
          </w:p>
          <w:p w14:paraId="418EAF9D" w14:textId="77777777" w:rsidR="00C676B7" w:rsidRPr="00531E0E" w:rsidRDefault="00C676B7" w:rsidP="00852616">
            <w:pPr>
              <w:rPr>
                <w:rFonts w:eastAsiaTheme="minorEastAsia"/>
                <w:sz w:val="24"/>
                <w:szCs w:val="24"/>
              </w:rPr>
            </w:pPr>
          </w:p>
        </w:tc>
        <w:tc>
          <w:tcPr>
            <w:tcW w:w="0" w:type="auto"/>
            <w:hideMark/>
          </w:tcPr>
          <w:p w14:paraId="19F3F779" w14:textId="77777777" w:rsidR="00C676B7" w:rsidRPr="00531E0E" w:rsidRDefault="00C676B7" w:rsidP="00852616">
            <w:pPr>
              <w:rPr>
                <w:rFonts w:eastAsiaTheme="minorEastAsia"/>
                <w:b/>
                <w:color w:val="000000" w:themeColor="text1"/>
                <w:kern w:val="24"/>
                <w:sz w:val="24"/>
                <w:szCs w:val="24"/>
              </w:rPr>
            </w:pPr>
            <w:r w:rsidRPr="00531E0E">
              <w:rPr>
                <w:rFonts w:eastAsiaTheme="minorEastAsia"/>
                <w:color w:val="000000" w:themeColor="text1"/>
                <w:kern w:val="24"/>
                <w:sz w:val="24"/>
                <w:szCs w:val="24"/>
              </w:rPr>
              <w:t>No difference</w:t>
            </w:r>
          </w:p>
        </w:tc>
      </w:tr>
      <w:tr w:rsidR="00852616" w:rsidRPr="00531E0E" w14:paraId="2EDFBFDF" w14:textId="77777777" w:rsidTr="00852616">
        <w:trPr>
          <w:trHeight w:val="33"/>
        </w:trPr>
        <w:tc>
          <w:tcPr>
            <w:tcW w:w="2262" w:type="dxa"/>
            <w:hideMark/>
          </w:tcPr>
          <w:p w14:paraId="52BF4280"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Kugelberg et al.</w:t>
            </w:r>
            <w:r w:rsidRPr="00531E0E">
              <w:rPr>
                <w:rFonts w:eastAsiaTheme="minorEastAsia"/>
                <w:color w:val="000000" w:themeColor="text1"/>
                <w:kern w:val="24"/>
                <w:sz w:val="24"/>
                <w:szCs w:val="24"/>
                <w:vertAlign w:val="superscript"/>
              </w:rPr>
              <w:t>18</w:t>
            </w:r>
          </w:p>
        </w:tc>
        <w:tc>
          <w:tcPr>
            <w:tcW w:w="848" w:type="dxa"/>
            <w:hideMark/>
          </w:tcPr>
          <w:p w14:paraId="0E6708B6"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2006</w:t>
            </w:r>
          </w:p>
        </w:tc>
        <w:tc>
          <w:tcPr>
            <w:tcW w:w="1963" w:type="dxa"/>
            <w:hideMark/>
          </w:tcPr>
          <w:p w14:paraId="21C5EA49"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Twelve-months</w:t>
            </w:r>
          </w:p>
        </w:tc>
        <w:tc>
          <w:tcPr>
            <w:tcW w:w="0" w:type="auto"/>
            <w:hideMark/>
          </w:tcPr>
          <w:p w14:paraId="320FE089" w14:textId="0417F630"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 xml:space="preserve">RCT </w:t>
            </w:r>
          </w:p>
        </w:tc>
        <w:tc>
          <w:tcPr>
            <w:tcW w:w="0" w:type="auto"/>
            <w:hideMark/>
          </w:tcPr>
          <w:p w14:paraId="2625BB17"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120 eyes</w:t>
            </w:r>
          </w:p>
        </w:tc>
        <w:tc>
          <w:tcPr>
            <w:tcW w:w="0" w:type="auto"/>
            <w:hideMark/>
          </w:tcPr>
          <w:p w14:paraId="10873A99"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V.A. better with hydrophobic IOL</w:t>
            </w:r>
          </w:p>
        </w:tc>
      </w:tr>
      <w:tr w:rsidR="00852616" w:rsidRPr="00531E0E" w14:paraId="3D8484B8" w14:textId="77777777" w:rsidTr="00852616">
        <w:trPr>
          <w:trHeight w:val="269"/>
        </w:trPr>
        <w:tc>
          <w:tcPr>
            <w:tcW w:w="2262" w:type="dxa"/>
            <w:hideMark/>
          </w:tcPr>
          <w:p w14:paraId="58D0A201" w14:textId="77777777" w:rsidR="00C676B7" w:rsidRPr="00531E0E" w:rsidRDefault="00C676B7" w:rsidP="00852616">
            <w:pPr>
              <w:rPr>
                <w:rFonts w:eastAsiaTheme="minorEastAsia"/>
                <w:color w:val="000000" w:themeColor="text1"/>
                <w:kern w:val="24"/>
                <w:sz w:val="24"/>
                <w:szCs w:val="24"/>
              </w:rPr>
            </w:pPr>
            <w:proofErr w:type="spellStart"/>
            <w:r w:rsidRPr="00531E0E">
              <w:rPr>
                <w:rFonts w:eastAsiaTheme="minorEastAsia"/>
                <w:color w:val="000000" w:themeColor="text1"/>
                <w:kern w:val="24"/>
                <w:sz w:val="24"/>
                <w:szCs w:val="24"/>
              </w:rPr>
              <w:t>Zemaitiene</w:t>
            </w:r>
            <w:proofErr w:type="spellEnd"/>
            <w:r w:rsidRPr="00531E0E">
              <w:rPr>
                <w:rFonts w:eastAsiaTheme="minorEastAsia"/>
                <w:color w:val="000000" w:themeColor="text1"/>
                <w:kern w:val="24"/>
                <w:sz w:val="24"/>
                <w:szCs w:val="24"/>
              </w:rPr>
              <w:t xml:space="preserve"> et al.</w:t>
            </w:r>
            <w:r w:rsidRPr="00531E0E">
              <w:rPr>
                <w:rFonts w:eastAsiaTheme="minorEastAsia"/>
                <w:color w:val="000000" w:themeColor="text1"/>
                <w:kern w:val="24"/>
                <w:sz w:val="24"/>
                <w:szCs w:val="24"/>
                <w:vertAlign w:val="superscript"/>
              </w:rPr>
              <w:t>20</w:t>
            </w:r>
          </w:p>
        </w:tc>
        <w:tc>
          <w:tcPr>
            <w:tcW w:w="848" w:type="dxa"/>
            <w:hideMark/>
          </w:tcPr>
          <w:p w14:paraId="56E3F1F4"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2008</w:t>
            </w:r>
          </w:p>
        </w:tc>
        <w:tc>
          <w:tcPr>
            <w:tcW w:w="1963" w:type="dxa"/>
            <w:hideMark/>
          </w:tcPr>
          <w:p w14:paraId="01C60592"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Twelve- months</w:t>
            </w:r>
          </w:p>
        </w:tc>
        <w:tc>
          <w:tcPr>
            <w:tcW w:w="0" w:type="auto"/>
            <w:hideMark/>
          </w:tcPr>
          <w:p w14:paraId="69746EE5" w14:textId="4A2FE8DD"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0" w:type="auto"/>
            <w:hideMark/>
          </w:tcPr>
          <w:p w14:paraId="32CF2620"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72 eyes</w:t>
            </w:r>
          </w:p>
        </w:tc>
        <w:tc>
          <w:tcPr>
            <w:tcW w:w="0" w:type="auto"/>
            <w:hideMark/>
          </w:tcPr>
          <w:p w14:paraId="4FF678C9"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V.A.</w:t>
            </w:r>
          </w:p>
        </w:tc>
      </w:tr>
      <w:tr w:rsidR="00852616" w:rsidRPr="00531E0E" w14:paraId="0E56138A" w14:textId="77777777" w:rsidTr="00852616">
        <w:trPr>
          <w:trHeight w:val="261"/>
        </w:trPr>
        <w:tc>
          <w:tcPr>
            <w:tcW w:w="2262" w:type="dxa"/>
            <w:hideMark/>
          </w:tcPr>
          <w:p w14:paraId="1FE46E8C"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Thapa and Gurung</w:t>
            </w:r>
            <w:r w:rsidRPr="00531E0E">
              <w:rPr>
                <w:rFonts w:eastAsiaTheme="minorEastAsia"/>
                <w:color w:val="000000" w:themeColor="text1"/>
                <w:kern w:val="24"/>
                <w:sz w:val="24"/>
                <w:szCs w:val="24"/>
                <w:vertAlign w:val="superscript"/>
              </w:rPr>
              <w:t>24</w:t>
            </w:r>
          </w:p>
        </w:tc>
        <w:tc>
          <w:tcPr>
            <w:tcW w:w="848" w:type="dxa"/>
            <w:hideMark/>
          </w:tcPr>
          <w:p w14:paraId="1971B353"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2023</w:t>
            </w:r>
          </w:p>
        </w:tc>
        <w:tc>
          <w:tcPr>
            <w:tcW w:w="1963" w:type="dxa"/>
            <w:hideMark/>
          </w:tcPr>
          <w:p w14:paraId="39F92F0D"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Twelve- months</w:t>
            </w:r>
          </w:p>
        </w:tc>
        <w:tc>
          <w:tcPr>
            <w:tcW w:w="0" w:type="auto"/>
            <w:hideMark/>
          </w:tcPr>
          <w:p w14:paraId="2C4949D6" w14:textId="508676CD" w:rsidR="00C676B7" w:rsidRPr="00531E0E" w:rsidRDefault="00852616"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Prospective </w:t>
            </w:r>
            <w:r>
              <w:rPr>
                <w:rFonts w:eastAsiaTheme="minorEastAsia"/>
                <w:color w:val="000000" w:themeColor="text1"/>
                <w:kern w:val="24"/>
                <w:sz w:val="24"/>
                <w:szCs w:val="24"/>
              </w:rPr>
              <w:t>RCT</w:t>
            </w:r>
          </w:p>
        </w:tc>
        <w:tc>
          <w:tcPr>
            <w:tcW w:w="0" w:type="auto"/>
            <w:hideMark/>
          </w:tcPr>
          <w:p w14:paraId="12A254B6"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48 eyes</w:t>
            </w:r>
          </w:p>
        </w:tc>
        <w:tc>
          <w:tcPr>
            <w:tcW w:w="0" w:type="auto"/>
            <w:hideMark/>
          </w:tcPr>
          <w:p w14:paraId="789885E8"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V.A.</w:t>
            </w:r>
          </w:p>
        </w:tc>
      </w:tr>
      <w:tr w:rsidR="00852616" w:rsidRPr="00531E0E" w14:paraId="68A3DDFE" w14:textId="77777777" w:rsidTr="00852616">
        <w:trPr>
          <w:trHeight w:val="261"/>
        </w:trPr>
        <w:tc>
          <w:tcPr>
            <w:tcW w:w="2262" w:type="dxa"/>
            <w:hideMark/>
          </w:tcPr>
          <w:p w14:paraId="17384B29"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Koch et al.</w:t>
            </w:r>
            <w:r w:rsidRPr="00531E0E">
              <w:rPr>
                <w:rFonts w:eastAsiaTheme="minorEastAsia"/>
                <w:color w:val="000000" w:themeColor="text1"/>
                <w:kern w:val="24"/>
                <w:sz w:val="24"/>
                <w:szCs w:val="24"/>
                <w:vertAlign w:val="superscript"/>
              </w:rPr>
              <w:t>23</w:t>
            </w:r>
          </w:p>
        </w:tc>
        <w:tc>
          <w:tcPr>
            <w:tcW w:w="848" w:type="dxa"/>
            <w:hideMark/>
          </w:tcPr>
          <w:p w14:paraId="65A815F2"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2020</w:t>
            </w:r>
          </w:p>
        </w:tc>
        <w:tc>
          <w:tcPr>
            <w:tcW w:w="1963" w:type="dxa"/>
            <w:hideMark/>
          </w:tcPr>
          <w:p w14:paraId="7C5ECBA3"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Twelve-months</w:t>
            </w:r>
          </w:p>
        </w:tc>
        <w:tc>
          <w:tcPr>
            <w:tcW w:w="0" w:type="auto"/>
            <w:hideMark/>
          </w:tcPr>
          <w:p w14:paraId="1D5AF4C1" w14:textId="2FC75A19"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Prospective</w:t>
            </w:r>
            <w:r w:rsidR="00852616">
              <w:rPr>
                <w:rFonts w:eastAsiaTheme="minorEastAsia"/>
                <w:color w:val="000000" w:themeColor="text1"/>
                <w:kern w:val="24"/>
                <w:sz w:val="24"/>
                <w:szCs w:val="24"/>
              </w:rPr>
              <w:t xml:space="preserve"> </w:t>
            </w:r>
            <w:r w:rsidRPr="00531E0E">
              <w:rPr>
                <w:rFonts w:eastAsiaTheme="minorEastAsia"/>
                <w:color w:val="000000" w:themeColor="text1"/>
                <w:kern w:val="24"/>
                <w:sz w:val="24"/>
                <w:szCs w:val="24"/>
              </w:rPr>
              <w:t>RCT</w:t>
            </w:r>
          </w:p>
        </w:tc>
        <w:tc>
          <w:tcPr>
            <w:tcW w:w="0" w:type="auto"/>
            <w:hideMark/>
          </w:tcPr>
          <w:p w14:paraId="456C5FFD"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26 eyes</w:t>
            </w:r>
          </w:p>
        </w:tc>
        <w:tc>
          <w:tcPr>
            <w:tcW w:w="0" w:type="auto"/>
            <w:hideMark/>
          </w:tcPr>
          <w:p w14:paraId="69AB3883"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No difference in V.A.</w:t>
            </w:r>
          </w:p>
        </w:tc>
      </w:tr>
    </w:tbl>
    <w:p w14:paraId="1068836D" w14:textId="77777777" w:rsidR="00C676B7" w:rsidRPr="00531E0E" w:rsidRDefault="00C676B7" w:rsidP="00852616">
      <w:pPr>
        <w:spacing w:before="240"/>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The visual needs of individuals vary after cataract surgery and are usually determined by the age of the individual. Elderly individuals with cataracts commonly have associated presbyopia, therefore, they typically require spectacle-free vision at all distances (distant, intermediate, and near vision).</w:t>
      </w:r>
      <w:r w:rsidRPr="00531E0E">
        <w:rPr>
          <w:rFonts w:ascii="Times New Roman" w:hAnsi="Times New Roman" w:cs="Times New Roman"/>
          <w:color w:val="000000" w:themeColor="text1"/>
          <w:kern w:val="24"/>
          <w:sz w:val="24"/>
          <w:szCs w:val="24"/>
          <w:vertAlign w:val="superscript"/>
        </w:rPr>
        <w:t>26</w:t>
      </w:r>
    </w:p>
    <w:p w14:paraId="1486B701"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In a prospective randomized study of twenty-five Hungarian patients, the visual and refractive outcomes of trifocal hydrophobic and trifocal hydrophilic IOLs were compared. The study was conducted in a single center and the surgeries were performed by a single surgeon. Each participant had trifocal hydrophilic IOL in one eye and trifocal hydrophobic IOL in the other eye. Each participant was followed up for six months after which assessment was done under photopic and mesopic conditions. No significant difference was noted between the two IOLs in the uncorrected distance VA (p=0.607), intermediate VA (p=0.491), and near V.A (p=0.414) under both photopic and mesopic conditions.</w:t>
      </w:r>
      <w:r w:rsidRPr="00531E0E">
        <w:rPr>
          <w:rFonts w:ascii="Times New Roman" w:hAnsi="Times New Roman" w:cs="Times New Roman"/>
          <w:color w:val="000000" w:themeColor="text1"/>
          <w:kern w:val="24"/>
          <w:sz w:val="24"/>
          <w:szCs w:val="24"/>
          <w:vertAlign w:val="superscript"/>
        </w:rPr>
        <w:t xml:space="preserve">27 </w:t>
      </w:r>
      <w:r w:rsidRPr="00531E0E">
        <w:rPr>
          <w:rFonts w:ascii="Times New Roman" w:hAnsi="Times New Roman" w:cs="Times New Roman"/>
          <w:color w:val="000000" w:themeColor="text1"/>
          <w:kern w:val="24"/>
          <w:sz w:val="24"/>
          <w:szCs w:val="24"/>
        </w:rPr>
        <w:t xml:space="preserve">The intra-individual design, prospective design, and randomization are the major strengths of this study. On the other hand, being a single-center study can introduce publication bias, and the small sample size as well as the short study duration can influence the validity of the outcome.  </w:t>
      </w:r>
    </w:p>
    <w:p w14:paraId="0F276301"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Likewise, in a prospective randomized trial involving fifty-one Spanish individuals (102 eyes), visual performance and patient satisfaction were compared between hydrophilic and hydrophobic trifocal IOLs. It was a single-center study and all the surgeries were performed by a single surgeon. Each participant was randomized to have either bilateral insertion of hydrophilic IOL or bilateral insertion of hydrophobic IOL and they were followed up for three months. The distant vision was assessed with the ETDRS chart. There was no </w:t>
      </w:r>
      <w:r w:rsidRPr="00531E0E">
        <w:rPr>
          <w:rFonts w:ascii="Times New Roman" w:hAnsi="Times New Roman" w:cs="Times New Roman"/>
          <w:color w:val="000000" w:themeColor="text1"/>
          <w:kern w:val="24"/>
          <w:sz w:val="24"/>
          <w:szCs w:val="24"/>
        </w:rPr>
        <w:lastRenderedPageBreak/>
        <w:t>significant difference between the IOLs for the distant V.A (4m), intermediate V.A (70cm), and near V.A (at 35cm) (p-value &gt;0.05).</w:t>
      </w:r>
      <w:r w:rsidRPr="00531E0E">
        <w:rPr>
          <w:rFonts w:ascii="Times New Roman" w:hAnsi="Times New Roman" w:cs="Times New Roman"/>
          <w:color w:val="000000" w:themeColor="text1"/>
          <w:kern w:val="24"/>
          <w:sz w:val="24"/>
          <w:szCs w:val="24"/>
          <w:vertAlign w:val="superscript"/>
        </w:rPr>
        <w:t>28</w:t>
      </w:r>
    </w:p>
    <w:p w14:paraId="750DD555"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Furthermore, the visual and refractive outcome in Asian eyes who had bilateral implantation of either hydrophobic IOL or hydrophilic IOL was evaluated. It was a single-center, prospective, and comparative study with ninety-two eyes of forty-six patients included in the study. Forty-four eyes of twenty-two patients received trifocal hydrophobic IOL and forty-eight eyes of twenty-four patients received trifocal hydrophilic IOL and were followed up for twenty-four months</w:t>
      </w:r>
      <w:r w:rsidRPr="00531E0E">
        <w:rPr>
          <w:rFonts w:ascii="Times New Roman" w:hAnsi="Times New Roman" w:cs="Times New Roman"/>
          <w:kern w:val="24"/>
          <w:sz w:val="24"/>
          <w:szCs w:val="24"/>
        </w:rPr>
        <w:t>. At twenty-four months, the two groups were observed to have similar uncorrected distance VA, corrected distance VA, distance-corrected intermediate VA, and distance-corrected</w:t>
      </w:r>
      <w:r w:rsidRPr="00531E0E">
        <w:rPr>
          <w:rFonts w:ascii="Times New Roman" w:hAnsi="Times New Roman" w:cs="Times New Roman"/>
          <w:color w:val="000000" w:themeColor="text1"/>
          <w:kern w:val="24"/>
          <w:sz w:val="24"/>
          <w:szCs w:val="24"/>
        </w:rPr>
        <w:t xml:space="preserve"> near VA. (p&gt;0.05).</w:t>
      </w:r>
      <w:r w:rsidRPr="00531E0E">
        <w:rPr>
          <w:rFonts w:ascii="Times New Roman" w:hAnsi="Times New Roman" w:cs="Times New Roman"/>
          <w:color w:val="000000" w:themeColor="text1"/>
          <w:kern w:val="24"/>
          <w:sz w:val="24"/>
          <w:szCs w:val="24"/>
          <w:vertAlign w:val="superscript"/>
        </w:rPr>
        <w:t>29</w:t>
      </w:r>
      <w:r w:rsidRPr="00531E0E">
        <w:rPr>
          <w:rFonts w:ascii="Times New Roman" w:hAnsi="Times New Roman" w:cs="Times New Roman"/>
          <w:color w:val="000000" w:themeColor="text1"/>
          <w:kern w:val="24"/>
          <w:sz w:val="24"/>
          <w:szCs w:val="24"/>
        </w:rPr>
        <w:t xml:space="preserve"> A notable strength of this study is that it has a longer follow-up duration compared to the others thus increasing the reliability of the outcome.</w:t>
      </w:r>
    </w:p>
    <w:p w14:paraId="2EBE1205" w14:textId="77777777" w:rsidR="00C676B7" w:rsidRPr="00531E0E" w:rsidRDefault="00C676B7" w:rsidP="00531E0E">
      <w:pPr>
        <w:rPr>
          <w:rFonts w:ascii="Times New Roman" w:hAnsi="Times New Roman" w:cs="Times New Roman"/>
          <w:color w:val="000000" w:themeColor="text1"/>
          <w:kern w:val="24"/>
          <w:sz w:val="24"/>
          <w:szCs w:val="24"/>
          <w:vertAlign w:val="superscript"/>
        </w:rPr>
      </w:pPr>
      <w:r w:rsidRPr="00531E0E">
        <w:rPr>
          <w:rFonts w:ascii="Times New Roman" w:hAnsi="Times New Roman" w:cs="Times New Roman"/>
          <w:color w:val="000000" w:themeColor="text1"/>
          <w:kern w:val="24"/>
          <w:sz w:val="24"/>
          <w:szCs w:val="24"/>
        </w:rPr>
        <w:t>Similarly, the V.A of seventy-two patients randomized into hydrophilic IOL (thirty-nine eyes) or hydrophobic IOL group (thirty-three eyes) were compared and no significant difference was observed in the best corrected V.A between the two IOLs after one year.</w:t>
      </w:r>
      <w:r w:rsidRPr="00531E0E">
        <w:rPr>
          <w:rFonts w:ascii="Times New Roman" w:hAnsi="Times New Roman" w:cs="Times New Roman"/>
          <w:color w:val="000000" w:themeColor="text1"/>
          <w:kern w:val="24"/>
          <w:sz w:val="24"/>
          <w:szCs w:val="24"/>
          <w:vertAlign w:val="superscript"/>
        </w:rPr>
        <w:t xml:space="preserve">20 </w:t>
      </w:r>
      <w:r w:rsidRPr="00531E0E">
        <w:rPr>
          <w:rFonts w:ascii="Times New Roman" w:hAnsi="Times New Roman" w:cs="Times New Roman"/>
          <w:color w:val="000000" w:themeColor="text1"/>
          <w:kern w:val="24"/>
          <w:sz w:val="24"/>
          <w:szCs w:val="24"/>
        </w:rPr>
        <w:t>However, in a randomized prospective study involving one hundred and twenty eyes, the hydrophobic group had a significantly better corrected V.A than the hydrophilic group at two years post-surgery (p&lt;0.01).</w:t>
      </w:r>
      <w:r w:rsidRPr="00531E0E">
        <w:rPr>
          <w:rFonts w:ascii="Times New Roman" w:hAnsi="Times New Roman" w:cs="Times New Roman"/>
          <w:color w:val="000000" w:themeColor="text1"/>
          <w:kern w:val="24"/>
          <w:sz w:val="24"/>
          <w:szCs w:val="24"/>
          <w:vertAlign w:val="superscript"/>
        </w:rPr>
        <w:t>18</w:t>
      </w:r>
    </w:p>
    <w:p w14:paraId="4CC61246"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Interestingly, no significant difference was observed in the V.A outcome between the two IOLs in the pediatric age group.</w:t>
      </w:r>
      <w:r w:rsidRPr="00531E0E">
        <w:rPr>
          <w:rFonts w:ascii="Times New Roman" w:hAnsi="Times New Roman" w:cs="Times New Roman"/>
          <w:color w:val="000000" w:themeColor="text1"/>
          <w:kern w:val="24"/>
          <w:sz w:val="24"/>
          <w:szCs w:val="24"/>
          <w:vertAlign w:val="superscript"/>
        </w:rPr>
        <w:t>23, 24</w:t>
      </w:r>
      <w:r w:rsidRPr="00531E0E">
        <w:rPr>
          <w:rFonts w:ascii="Times New Roman" w:hAnsi="Times New Roman" w:cs="Times New Roman"/>
          <w:color w:val="000000" w:themeColor="text1"/>
          <w:kern w:val="24"/>
          <w:sz w:val="24"/>
          <w:szCs w:val="24"/>
        </w:rPr>
        <w:t xml:space="preserve"> </w:t>
      </w:r>
    </w:p>
    <w:p w14:paraId="65B7D3B4" w14:textId="77777777" w:rsidR="00C676B7" w:rsidRPr="00531E0E" w:rsidRDefault="00C676B7" w:rsidP="00531E0E">
      <w:pPr>
        <w:rPr>
          <w:rFonts w:ascii="Times New Roman" w:hAnsi="Times New Roman" w:cs="Times New Roman"/>
          <w:b/>
          <w:iCs/>
          <w:color w:val="000000" w:themeColor="text1"/>
          <w:kern w:val="24"/>
          <w:sz w:val="24"/>
          <w:szCs w:val="24"/>
        </w:rPr>
      </w:pPr>
      <w:r w:rsidRPr="00531E0E">
        <w:rPr>
          <w:rFonts w:ascii="Times New Roman" w:hAnsi="Times New Roman" w:cs="Times New Roman"/>
          <w:b/>
          <w:iCs/>
          <w:color w:val="000000" w:themeColor="text1"/>
          <w:kern w:val="24"/>
          <w:sz w:val="24"/>
          <w:szCs w:val="24"/>
        </w:rPr>
        <w:t>Comparison of glare formation between hydrophilic and hydrophobic IOLs (Table 3)</w:t>
      </w:r>
    </w:p>
    <w:p w14:paraId="639B60C9" w14:textId="64F47ECD" w:rsidR="00C676B7" w:rsidRPr="00852616" w:rsidRDefault="00C676B7" w:rsidP="00531E0E">
      <w:pPr>
        <w:rPr>
          <w:rFonts w:ascii="Times New Roman" w:hAnsi="Times New Roman" w:cs="Times New Roman"/>
          <w:b/>
          <w:bCs/>
          <w:color w:val="000000" w:themeColor="text1"/>
          <w:kern w:val="24"/>
          <w:sz w:val="24"/>
          <w:szCs w:val="24"/>
        </w:rPr>
      </w:pPr>
      <w:r w:rsidRPr="00852616">
        <w:rPr>
          <w:rFonts w:ascii="Times New Roman" w:hAnsi="Times New Roman" w:cs="Times New Roman"/>
          <w:b/>
          <w:bCs/>
          <w:color w:val="000000" w:themeColor="text1"/>
          <w:kern w:val="24"/>
          <w:sz w:val="24"/>
          <w:szCs w:val="24"/>
        </w:rPr>
        <w:t>Table 3: Summary of studies comparing glare formation between hydrophilic and hydrophobic intraocular lenses.</w:t>
      </w:r>
    </w:p>
    <w:tbl>
      <w:tblPr>
        <w:tblStyle w:val="TableGrid"/>
        <w:tblW w:w="110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15"/>
        <w:gridCol w:w="1430"/>
        <w:gridCol w:w="1716"/>
        <w:gridCol w:w="1431"/>
        <w:gridCol w:w="3762"/>
      </w:tblGrid>
      <w:tr w:rsidR="00852616" w:rsidRPr="00852616" w14:paraId="060A698D" w14:textId="77777777" w:rsidTr="00852616">
        <w:trPr>
          <w:trHeight w:val="260"/>
          <w:jc w:val="center"/>
        </w:trPr>
        <w:tc>
          <w:tcPr>
            <w:tcW w:w="2003" w:type="dxa"/>
            <w:tcBorders>
              <w:top w:val="single" w:sz="4" w:space="0" w:color="auto"/>
              <w:bottom w:val="single" w:sz="4" w:space="0" w:color="auto"/>
            </w:tcBorders>
            <w:hideMark/>
          </w:tcPr>
          <w:p w14:paraId="5ADCF1F5"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Author </w:t>
            </w:r>
          </w:p>
        </w:tc>
        <w:tc>
          <w:tcPr>
            <w:tcW w:w="715" w:type="dxa"/>
            <w:tcBorders>
              <w:top w:val="single" w:sz="4" w:space="0" w:color="auto"/>
              <w:bottom w:val="single" w:sz="4" w:space="0" w:color="auto"/>
            </w:tcBorders>
            <w:hideMark/>
          </w:tcPr>
          <w:p w14:paraId="693B3644"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Year </w:t>
            </w:r>
          </w:p>
        </w:tc>
        <w:tc>
          <w:tcPr>
            <w:tcW w:w="1430" w:type="dxa"/>
            <w:tcBorders>
              <w:top w:val="single" w:sz="4" w:space="0" w:color="auto"/>
              <w:bottom w:val="single" w:sz="4" w:space="0" w:color="auto"/>
            </w:tcBorders>
            <w:hideMark/>
          </w:tcPr>
          <w:p w14:paraId="1F9DCEFC"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Duration </w:t>
            </w:r>
          </w:p>
        </w:tc>
        <w:tc>
          <w:tcPr>
            <w:tcW w:w="1716" w:type="dxa"/>
            <w:tcBorders>
              <w:top w:val="single" w:sz="4" w:space="0" w:color="auto"/>
              <w:bottom w:val="single" w:sz="4" w:space="0" w:color="auto"/>
            </w:tcBorders>
            <w:hideMark/>
          </w:tcPr>
          <w:p w14:paraId="041A4BD4"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Type of Study</w:t>
            </w:r>
          </w:p>
        </w:tc>
        <w:tc>
          <w:tcPr>
            <w:tcW w:w="1431" w:type="dxa"/>
            <w:tcBorders>
              <w:top w:val="single" w:sz="4" w:space="0" w:color="auto"/>
              <w:bottom w:val="single" w:sz="4" w:space="0" w:color="auto"/>
            </w:tcBorders>
            <w:hideMark/>
          </w:tcPr>
          <w:p w14:paraId="7FDBB2EB"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Sample size</w:t>
            </w:r>
          </w:p>
        </w:tc>
        <w:tc>
          <w:tcPr>
            <w:tcW w:w="3762" w:type="dxa"/>
            <w:tcBorders>
              <w:top w:val="single" w:sz="4" w:space="0" w:color="auto"/>
              <w:bottom w:val="single" w:sz="4" w:space="0" w:color="auto"/>
            </w:tcBorders>
            <w:hideMark/>
          </w:tcPr>
          <w:p w14:paraId="2A6BD656" w14:textId="77777777" w:rsidR="00C676B7" w:rsidRPr="00852616" w:rsidRDefault="00C676B7" w:rsidP="00852616">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Result </w:t>
            </w:r>
          </w:p>
        </w:tc>
      </w:tr>
      <w:tr w:rsidR="00852616" w:rsidRPr="00531E0E" w14:paraId="5FF3B132" w14:textId="77777777" w:rsidTr="00852616">
        <w:trPr>
          <w:trHeight w:val="266"/>
          <w:jc w:val="center"/>
        </w:trPr>
        <w:tc>
          <w:tcPr>
            <w:tcW w:w="2003" w:type="dxa"/>
            <w:tcBorders>
              <w:top w:val="single" w:sz="4" w:space="0" w:color="auto"/>
            </w:tcBorders>
            <w:hideMark/>
          </w:tcPr>
          <w:p w14:paraId="58800490"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Akman et al.</w:t>
            </w:r>
            <w:r w:rsidRPr="00531E0E">
              <w:rPr>
                <w:rFonts w:eastAsiaTheme="minorEastAsia"/>
                <w:color w:val="000000" w:themeColor="text1"/>
                <w:kern w:val="24"/>
                <w:sz w:val="24"/>
                <w:szCs w:val="24"/>
                <w:vertAlign w:val="superscript"/>
              </w:rPr>
              <w:t>32</w:t>
            </w:r>
          </w:p>
        </w:tc>
        <w:tc>
          <w:tcPr>
            <w:tcW w:w="715" w:type="dxa"/>
            <w:tcBorders>
              <w:top w:val="single" w:sz="4" w:space="0" w:color="auto"/>
            </w:tcBorders>
            <w:hideMark/>
          </w:tcPr>
          <w:p w14:paraId="423BE6F2"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2004</w:t>
            </w:r>
          </w:p>
        </w:tc>
        <w:tc>
          <w:tcPr>
            <w:tcW w:w="1430" w:type="dxa"/>
            <w:tcBorders>
              <w:top w:val="single" w:sz="4" w:space="0" w:color="auto"/>
            </w:tcBorders>
            <w:hideMark/>
          </w:tcPr>
          <w:p w14:paraId="0F17BB91"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         -</w:t>
            </w:r>
          </w:p>
        </w:tc>
        <w:tc>
          <w:tcPr>
            <w:tcW w:w="1716" w:type="dxa"/>
            <w:tcBorders>
              <w:top w:val="single" w:sz="4" w:space="0" w:color="auto"/>
            </w:tcBorders>
            <w:hideMark/>
          </w:tcPr>
          <w:p w14:paraId="1C836180"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RCT </w:t>
            </w:r>
          </w:p>
        </w:tc>
        <w:tc>
          <w:tcPr>
            <w:tcW w:w="1431" w:type="dxa"/>
            <w:tcBorders>
              <w:top w:val="single" w:sz="4" w:space="0" w:color="auto"/>
            </w:tcBorders>
            <w:hideMark/>
          </w:tcPr>
          <w:p w14:paraId="77402B56"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60 eyes</w:t>
            </w:r>
          </w:p>
        </w:tc>
        <w:tc>
          <w:tcPr>
            <w:tcW w:w="3762" w:type="dxa"/>
            <w:tcBorders>
              <w:top w:val="single" w:sz="4" w:space="0" w:color="auto"/>
            </w:tcBorders>
            <w:hideMark/>
          </w:tcPr>
          <w:p w14:paraId="73CB7927"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Hydrophobic IOL had a higher glare</w:t>
            </w:r>
          </w:p>
        </w:tc>
      </w:tr>
      <w:tr w:rsidR="00852616" w:rsidRPr="00531E0E" w14:paraId="17DF1C45" w14:textId="77777777" w:rsidTr="00852616">
        <w:trPr>
          <w:trHeight w:val="260"/>
          <w:jc w:val="center"/>
        </w:trPr>
        <w:tc>
          <w:tcPr>
            <w:tcW w:w="2003" w:type="dxa"/>
            <w:hideMark/>
          </w:tcPr>
          <w:p w14:paraId="22E1B7E3" w14:textId="5F8444FA"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Kugelberg et al.</w:t>
            </w:r>
            <w:r w:rsidRPr="00531E0E">
              <w:rPr>
                <w:rFonts w:eastAsiaTheme="minorEastAsia"/>
                <w:color w:val="000000" w:themeColor="text1"/>
                <w:kern w:val="24"/>
                <w:sz w:val="24"/>
                <w:szCs w:val="24"/>
                <w:vertAlign w:val="superscript"/>
              </w:rPr>
              <w:t>19</w:t>
            </w:r>
          </w:p>
        </w:tc>
        <w:tc>
          <w:tcPr>
            <w:tcW w:w="715" w:type="dxa"/>
            <w:hideMark/>
          </w:tcPr>
          <w:p w14:paraId="48584872"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2008</w:t>
            </w:r>
          </w:p>
        </w:tc>
        <w:tc>
          <w:tcPr>
            <w:tcW w:w="1430" w:type="dxa"/>
            <w:hideMark/>
          </w:tcPr>
          <w:p w14:paraId="7DE0141A"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Two- years</w:t>
            </w:r>
          </w:p>
        </w:tc>
        <w:tc>
          <w:tcPr>
            <w:tcW w:w="1716" w:type="dxa"/>
            <w:hideMark/>
          </w:tcPr>
          <w:p w14:paraId="18702FB8"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RCT </w:t>
            </w:r>
          </w:p>
        </w:tc>
        <w:tc>
          <w:tcPr>
            <w:tcW w:w="1431" w:type="dxa"/>
            <w:hideMark/>
          </w:tcPr>
          <w:p w14:paraId="22E36C81"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120</w:t>
            </w:r>
          </w:p>
        </w:tc>
        <w:tc>
          <w:tcPr>
            <w:tcW w:w="3762" w:type="dxa"/>
            <w:hideMark/>
          </w:tcPr>
          <w:p w14:paraId="09C64F5B" w14:textId="77777777" w:rsidR="00C676B7" w:rsidRPr="00531E0E" w:rsidRDefault="00C676B7" w:rsidP="00852616">
            <w:pPr>
              <w:rPr>
                <w:rFonts w:eastAsiaTheme="minorEastAsia"/>
                <w:color w:val="000000" w:themeColor="text1"/>
                <w:kern w:val="24"/>
                <w:sz w:val="24"/>
                <w:szCs w:val="24"/>
              </w:rPr>
            </w:pPr>
            <w:r w:rsidRPr="00531E0E">
              <w:rPr>
                <w:rFonts w:eastAsiaTheme="minorEastAsia"/>
                <w:color w:val="000000" w:themeColor="text1"/>
                <w:kern w:val="24"/>
                <w:sz w:val="24"/>
                <w:szCs w:val="24"/>
              </w:rPr>
              <w:t>Hydrophilic IOL had a higher glare</w:t>
            </w:r>
          </w:p>
        </w:tc>
      </w:tr>
    </w:tbl>
    <w:p w14:paraId="58419D25" w14:textId="77777777" w:rsidR="00C676B7" w:rsidRPr="00531E0E" w:rsidRDefault="00C676B7" w:rsidP="00852616">
      <w:pPr>
        <w:spacing w:before="240"/>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Hydrophobic lenses have been reported to be associated with a higher incidence of glare due to their low water content which can lead to glistening.</w:t>
      </w:r>
      <w:r w:rsidRPr="00531E0E">
        <w:rPr>
          <w:rFonts w:ascii="Times New Roman" w:hAnsi="Times New Roman" w:cs="Times New Roman"/>
          <w:color w:val="000000" w:themeColor="text1"/>
          <w:kern w:val="24"/>
          <w:sz w:val="24"/>
          <w:szCs w:val="24"/>
          <w:vertAlign w:val="superscript"/>
        </w:rPr>
        <w:t>30</w:t>
      </w:r>
      <w:r w:rsidRPr="00531E0E">
        <w:rPr>
          <w:rFonts w:ascii="Times New Roman" w:hAnsi="Times New Roman" w:cs="Times New Roman"/>
          <w:color w:val="000000" w:themeColor="text1"/>
          <w:kern w:val="24"/>
          <w:sz w:val="24"/>
          <w:szCs w:val="24"/>
        </w:rPr>
        <w:t xml:space="preserve"> Glistening are fluid-filled micro-vacuoles formed on IOLs in an aqueous environment and can result in light scattering especially when severe.</w:t>
      </w:r>
      <w:r w:rsidRPr="00531E0E">
        <w:rPr>
          <w:rFonts w:ascii="Times New Roman" w:hAnsi="Times New Roman" w:cs="Times New Roman"/>
          <w:color w:val="000000" w:themeColor="text1"/>
          <w:kern w:val="24"/>
          <w:sz w:val="24"/>
          <w:szCs w:val="24"/>
          <w:vertAlign w:val="superscript"/>
        </w:rPr>
        <w:t>31</w:t>
      </w:r>
      <w:r w:rsidRPr="00531E0E">
        <w:rPr>
          <w:rFonts w:ascii="Times New Roman" w:hAnsi="Times New Roman" w:cs="Times New Roman"/>
          <w:color w:val="000000" w:themeColor="text1"/>
          <w:kern w:val="24"/>
          <w:sz w:val="24"/>
          <w:szCs w:val="24"/>
        </w:rPr>
        <w:t xml:space="preserve"> </w:t>
      </w:r>
    </w:p>
    <w:p w14:paraId="68367ED6"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In a prospective study where sixty eyes were divided into three equal groups, the first group had a single-piece hydrophilic IOL, the second group had a three-piece hydrophobic IOL, and the third group was the control group (no cataract). The Optimus glare sensitivity test was used to assess glare in the three groups both with and without a glare source and it was observed to be significantly higher in the hydrophobic group compared to the other groups. </w:t>
      </w:r>
      <w:r w:rsidRPr="00531E0E">
        <w:rPr>
          <w:rFonts w:ascii="Times New Roman" w:hAnsi="Times New Roman" w:cs="Times New Roman"/>
          <w:color w:val="000000" w:themeColor="text1"/>
          <w:kern w:val="24"/>
          <w:sz w:val="24"/>
          <w:szCs w:val="24"/>
          <w:vertAlign w:val="superscript"/>
        </w:rPr>
        <w:t>32</w:t>
      </w:r>
      <w:r w:rsidRPr="00531E0E">
        <w:rPr>
          <w:rFonts w:ascii="Times New Roman" w:hAnsi="Times New Roman" w:cs="Times New Roman"/>
          <w:color w:val="000000" w:themeColor="text1"/>
          <w:kern w:val="24"/>
          <w:sz w:val="24"/>
          <w:szCs w:val="24"/>
        </w:rPr>
        <w:t xml:space="preserve"> One obvious limitation in this study was that the two groups did not have the same IOL in </w:t>
      </w:r>
      <w:r w:rsidRPr="00531E0E">
        <w:rPr>
          <w:rFonts w:ascii="Times New Roman" w:hAnsi="Times New Roman" w:cs="Times New Roman"/>
          <w:color w:val="000000" w:themeColor="text1"/>
          <w:kern w:val="24"/>
          <w:sz w:val="24"/>
          <w:szCs w:val="24"/>
        </w:rPr>
        <w:lastRenderedPageBreak/>
        <w:t>terms of the number of pieces i.e. the hydrophilic group had a single-piece IOL and the hydrophobic group had a three-piece IOL. However, Kugelberg et al. noted significant glare in eyes with hydrophilic IOL compared to those who had hydrophobic IOL at two years follow-up (p&lt;0.001).</w:t>
      </w:r>
      <w:r w:rsidRPr="00531E0E">
        <w:rPr>
          <w:rFonts w:ascii="Times New Roman" w:hAnsi="Times New Roman" w:cs="Times New Roman"/>
          <w:color w:val="000000" w:themeColor="text1"/>
          <w:kern w:val="24"/>
          <w:sz w:val="24"/>
          <w:szCs w:val="24"/>
          <w:vertAlign w:val="superscript"/>
        </w:rPr>
        <w:t>19</w:t>
      </w:r>
    </w:p>
    <w:p w14:paraId="0DACD540" w14:textId="77777777" w:rsidR="00C676B7" w:rsidRPr="00531E0E" w:rsidRDefault="00C676B7" w:rsidP="00531E0E">
      <w:pPr>
        <w:rPr>
          <w:rFonts w:ascii="Times New Roman" w:hAnsi="Times New Roman" w:cs="Times New Roman"/>
          <w:b/>
          <w:iCs/>
          <w:color w:val="000000" w:themeColor="text1"/>
          <w:kern w:val="24"/>
          <w:sz w:val="24"/>
          <w:szCs w:val="24"/>
        </w:rPr>
      </w:pPr>
      <w:r w:rsidRPr="00531E0E">
        <w:rPr>
          <w:rFonts w:ascii="Times New Roman" w:hAnsi="Times New Roman" w:cs="Times New Roman"/>
          <w:b/>
          <w:iCs/>
          <w:color w:val="000000" w:themeColor="text1"/>
          <w:kern w:val="24"/>
          <w:sz w:val="24"/>
          <w:szCs w:val="24"/>
        </w:rPr>
        <w:t>Comparison of contrast sensitivity between hydrophilic and hydrophobic IOLs (Table 4)</w:t>
      </w:r>
    </w:p>
    <w:p w14:paraId="524A8813" w14:textId="77777777" w:rsidR="00C676B7" w:rsidRPr="00852616" w:rsidRDefault="00C676B7" w:rsidP="00531E0E">
      <w:pPr>
        <w:rPr>
          <w:rFonts w:ascii="Times New Roman" w:hAnsi="Times New Roman" w:cs="Times New Roman"/>
          <w:b/>
          <w:bCs/>
          <w:color w:val="000000" w:themeColor="text1"/>
          <w:kern w:val="24"/>
          <w:sz w:val="24"/>
          <w:szCs w:val="24"/>
        </w:rPr>
      </w:pPr>
      <w:r w:rsidRPr="00852616">
        <w:rPr>
          <w:rFonts w:ascii="Times New Roman" w:hAnsi="Times New Roman" w:cs="Times New Roman"/>
          <w:b/>
          <w:bCs/>
          <w:color w:val="000000" w:themeColor="text1"/>
          <w:kern w:val="24"/>
          <w:sz w:val="24"/>
          <w:szCs w:val="24"/>
        </w:rPr>
        <w:t>Table 4: Summary of studies comparing contrast sensitivity between hydrophilic and hydrophobic intraocular lenses.</w:t>
      </w:r>
    </w:p>
    <w:tbl>
      <w:tblPr>
        <w:tblStyle w:val="TableGrid"/>
        <w:tblW w:w="100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748"/>
        <w:gridCol w:w="2363"/>
        <w:gridCol w:w="1761"/>
        <w:gridCol w:w="1515"/>
        <w:gridCol w:w="1844"/>
      </w:tblGrid>
      <w:tr w:rsidR="00D0095A" w:rsidRPr="00852616" w14:paraId="538FEA1E" w14:textId="77777777" w:rsidTr="00D0095A">
        <w:trPr>
          <w:trHeight w:val="70"/>
          <w:jc w:val="center"/>
        </w:trPr>
        <w:tc>
          <w:tcPr>
            <w:tcW w:w="1834" w:type="dxa"/>
            <w:tcBorders>
              <w:top w:val="single" w:sz="4" w:space="0" w:color="auto"/>
              <w:bottom w:val="single" w:sz="4" w:space="0" w:color="auto"/>
            </w:tcBorders>
            <w:hideMark/>
          </w:tcPr>
          <w:p w14:paraId="105319D8" w14:textId="77777777" w:rsidR="00C676B7" w:rsidRPr="00852616" w:rsidRDefault="00C676B7" w:rsidP="00D0095A">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Author </w:t>
            </w:r>
          </w:p>
        </w:tc>
        <w:tc>
          <w:tcPr>
            <w:tcW w:w="0" w:type="auto"/>
            <w:tcBorders>
              <w:top w:val="single" w:sz="4" w:space="0" w:color="auto"/>
              <w:bottom w:val="single" w:sz="4" w:space="0" w:color="auto"/>
            </w:tcBorders>
            <w:hideMark/>
          </w:tcPr>
          <w:p w14:paraId="5F133E3F" w14:textId="77777777" w:rsidR="00C676B7" w:rsidRPr="00852616" w:rsidRDefault="00C676B7" w:rsidP="00D0095A">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Year </w:t>
            </w:r>
          </w:p>
        </w:tc>
        <w:tc>
          <w:tcPr>
            <w:tcW w:w="0" w:type="auto"/>
            <w:tcBorders>
              <w:top w:val="single" w:sz="4" w:space="0" w:color="auto"/>
              <w:bottom w:val="single" w:sz="4" w:space="0" w:color="auto"/>
            </w:tcBorders>
            <w:hideMark/>
          </w:tcPr>
          <w:p w14:paraId="0047DB5F" w14:textId="77777777" w:rsidR="00C676B7" w:rsidRPr="00852616" w:rsidRDefault="00C676B7" w:rsidP="00D0095A">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Duration </w:t>
            </w:r>
          </w:p>
        </w:tc>
        <w:tc>
          <w:tcPr>
            <w:tcW w:w="0" w:type="auto"/>
            <w:tcBorders>
              <w:top w:val="single" w:sz="4" w:space="0" w:color="auto"/>
              <w:bottom w:val="single" w:sz="4" w:space="0" w:color="auto"/>
            </w:tcBorders>
            <w:hideMark/>
          </w:tcPr>
          <w:p w14:paraId="5FB76EE0" w14:textId="77777777" w:rsidR="00C676B7" w:rsidRPr="00852616" w:rsidRDefault="00C676B7" w:rsidP="00D0095A">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Type of Study</w:t>
            </w:r>
          </w:p>
        </w:tc>
        <w:tc>
          <w:tcPr>
            <w:tcW w:w="0" w:type="auto"/>
            <w:tcBorders>
              <w:top w:val="single" w:sz="4" w:space="0" w:color="auto"/>
              <w:bottom w:val="single" w:sz="4" w:space="0" w:color="auto"/>
            </w:tcBorders>
            <w:hideMark/>
          </w:tcPr>
          <w:p w14:paraId="1B257D64" w14:textId="77777777" w:rsidR="00C676B7" w:rsidRPr="00852616" w:rsidRDefault="00C676B7" w:rsidP="00D0095A">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Sample size</w:t>
            </w:r>
          </w:p>
        </w:tc>
        <w:tc>
          <w:tcPr>
            <w:tcW w:w="1844" w:type="dxa"/>
            <w:tcBorders>
              <w:top w:val="single" w:sz="4" w:space="0" w:color="auto"/>
              <w:bottom w:val="single" w:sz="4" w:space="0" w:color="auto"/>
            </w:tcBorders>
            <w:hideMark/>
          </w:tcPr>
          <w:p w14:paraId="08482A6A" w14:textId="77777777" w:rsidR="00C676B7" w:rsidRPr="00852616" w:rsidRDefault="00C676B7" w:rsidP="00D0095A">
            <w:pPr>
              <w:rPr>
                <w:rFonts w:eastAsiaTheme="minorEastAsia"/>
                <w:b/>
                <w:bCs/>
                <w:color w:val="000000" w:themeColor="text1"/>
                <w:kern w:val="24"/>
                <w:sz w:val="24"/>
                <w:szCs w:val="24"/>
              </w:rPr>
            </w:pPr>
            <w:r w:rsidRPr="00852616">
              <w:rPr>
                <w:rFonts w:eastAsiaTheme="minorEastAsia"/>
                <w:b/>
                <w:bCs/>
                <w:color w:val="000000" w:themeColor="text1"/>
                <w:kern w:val="24"/>
                <w:sz w:val="24"/>
                <w:szCs w:val="24"/>
              </w:rPr>
              <w:t xml:space="preserve">Result </w:t>
            </w:r>
          </w:p>
        </w:tc>
      </w:tr>
      <w:tr w:rsidR="00D0095A" w:rsidRPr="00531E0E" w14:paraId="6DCDC0DF" w14:textId="77777777" w:rsidTr="00D0095A">
        <w:trPr>
          <w:trHeight w:val="210"/>
          <w:jc w:val="center"/>
        </w:trPr>
        <w:tc>
          <w:tcPr>
            <w:tcW w:w="1834" w:type="dxa"/>
            <w:tcBorders>
              <w:top w:val="single" w:sz="4" w:space="0" w:color="auto"/>
            </w:tcBorders>
            <w:hideMark/>
          </w:tcPr>
          <w:p w14:paraId="531550EC"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Nagy et al.</w:t>
            </w:r>
            <w:r w:rsidRPr="00531E0E">
              <w:rPr>
                <w:rFonts w:eastAsiaTheme="minorEastAsia"/>
                <w:color w:val="000000" w:themeColor="text1"/>
                <w:kern w:val="24"/>
                <w:sz w:val="24"/>
                <w:szCs w:val="24"/>
                <w:vertAlign w:val="superscript"/>
              </w:rPr>
              <w:t>27</w:t>
            </w:r>
          </w:p>
        </w:tc>
        <w:tc>
          <w:tcPr>
            <w:tcW w:w="0" w:type="auto"/>
            <w:tcBorders>
              <w:top w:val="single" w:sz="4" w:space="0" w:color="auto"/>
            </w:tcBorders>
            <w:hideMark/>
          </w:tcPr>
          <w:p w14:paraId="73CE4745"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2019</w:t>
            </w:r>
          </w:p>
        </w:tc>
        <w:tc>
          <w:tcPr>
            <w:tcW w:w="0" w:type="auto"/>
            <w:tcBorders>
              <w:top w:val="single" w:sz="4" w:space="0" w:color="auto"/>
            </w:tcBorders>
            <w:hideMark/>
          </w:tcPr>
          <w:p w14:paraId="4B912497"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Six-months</w:t>
            </w:r>
          </w:p>
        </w:tc>
        <w:tc>
          <w:tcPr>
            <w:tcW w:w="0" w:type="auto"/>
            <w:tcBorders>
              <w:top w:val="single" w:sz="4" w:space="0" w:color="auto"/>
            </w:tcBorders>
            <w:hideMark/>
          </w:tcPr>
          <w:p w14:paraId="1A359EE2"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RCT </w:t>
            </w:r>
          </w:p>
        </w:tc>
        <w:tc>
          <w:tcPr>
            <w:tcW w:w="0" w:type="auto"/>
            <w:tcBorders>
              <w:top w:val="single" w:sz="4" w:space="0" w:color="auto"/>
            </w:tcBorders>
            <w:hideMark/>
          </w:tcPr>
          <w:p w14:paraId="161CF868"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50 eyes</w:t>
            </w:r>
          </w:p>
        </w:tc>
        <w:tc>
          <w:tcPr>
            <w:tcW w:w="1844" w:type="dxa"/>
            <w:tcBorders>
              <w:top w:val="single" w:sz="4" w:space="0" w:color="auto"/>
            </w:tcBorders>
            <w:hideMark/>
          </w:tcPr>
          <w:p w14:paraId="70725903"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Similar contrast</w:t>
            </w:r>
          </w:p>
        </w:tc>
      </w:tr>
      <w:tr w:rsidR="00D0095A" w:rsidRPr="00531E0E" w14:paraId="46772414" w14:textId="77777777" w:rsidTr="00D0095A">
        <w:trPr>
          <w:trHeight w:val="210"/>
          <w:jc w:val="center"/>
        </w:trPr>
        <w:tc>
          <w:tcPr>
            <w:tcW w:w="1834" w:type="dxa"/>
            <w:hideMark/>
          </w:tcPr>
          <w:p w14:paraId="096D23BA" w14:textId="77777777" w:rsidR="00C676B7" w:rsidRPr="00531E0E" w:rsidRDefault="00C676B7" w:rsidP="00D0095A">
            <w:pPr>
              <w:rPr>
                <w:rFonts w:eastAsiaTheme="minorEastAsia"/>
                <w:color w:val="000000" w:themeColor="text1"/>
                <w:kern w:val="24"/>
                <w:sz w:val="24"/>
                <w:szCs w:val="24"/>
              </w:rPr>
            </w:pPr>
            <w:proofErr w:type="spellStart"/>
            <w:r w:rsidRPr="00531E0E">
              <w:rPr>
                <w:rFonts w:eastAsiaTheme="minorEastAsia"/>
                <w:color w:val="000000" w:themeColor="text1"/>
                <w:kern w:val="24"/>
                <w:sz w:val="24"/>
                <w:szCs w:val="24"/>
              </w:rPr>
              <w:t>Poyales</w:t>
            </w:r>
            <w:proofErr w:type="spellEnd"/>
            <w:r w:rsidRPr="00531E0E">
              <w:rPr>
                <w:rFonts w:eastAsiaTheme="minorEastAsia"/>
                <w:color w:val="000000" w:themeColor="text1"/>
                <w:kern w:val="24"/>
                <w:sz w:val="24"/>
                <w:szCs w:val="24"/>
              </w:rPr>
              <w:t xml:space="preserve"> et al.</w:t>
            </w:r>
            <w:r w:rsidRPr="00531E0E">
              <w:rPr>
                <w:rFonts w:eastAsiaTheme="minorEastAsia"/>
                <w:color w:val="000000" w:themeColor="text1"/>
                <w:kern w:val="24"/>
                <w:sz w:val="24"/>
                <w:szCs w:val="24"/>
                <w:vertAlign w:val="superscript"/>
              </w:rPr>
              <w:t>28</w:t>
            </w:r>
          </w:p>
        </w:tc>
        <w:tc>
          <w:tcPr>
            <w:tcW w:w="0" w:type="auto"/>
            <w:hideMark/>
          </w:tcPr>
          <w:p w14:paraId="3B003BA9"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2020</w:t>
            </w:r>
          </w:p>
        </w:tc>
        <w:tc>
          <w:tcPr>
            <w:tcW w:w="0" w:type="auto"/>
            <w:hideMark/>
          </w:tcPr>
          <w:p w14:paraId="12FD98DD"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One-month</w:t>
            </w:r>
          </w:p>
        </w:tc>
        <w:tc>
          <w:tcPr>
            <w:tcW w:w="0" w:type="auto"/>
            <w:hideMark/>
          </w:tcPr>
          <w:p w14:paraId="25DE214A"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RCT </w:t>
            </w:r>
          </w:p>
        </w:tc>
        <w:tc>
          <w:tcPr>
            <w:tcW w:w="0" w:type="auto"/>
            <w:hideMark/>
          </w:tcPr>
          <w:p w14:paraId="55AFE6E7"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103 eyes</w:t>
            </w:r>
          </w:p>
        </w:tc>
        <w:tc>
          <w:tcPr>
            <w:tcW w:w="1844" w:type="dxa"/>
            <w:hideMark/>
          </w:tcPr>
          <w:p w14:paraId="583A0FA5"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Similar contrast </w:t>
            </w:r>
          </w:p>
        </w:tc>
      </w:tr>
      <w:tr w:rsidR="00D0095A" w:rsidRPr="00531E0E" w14:paraId="7108E105" w14:textId="77777777" w:rsidTr="00D0095A">
        <w:trPr>
          <w:trHeight w:val="72"/>
          <w:jc w:val="center"/>
        </w:trPr>
        <w:tc>
          <w:tcPr>
            <w:tcW w:w="1834" w:type="dxa"/>
            <w:hideMark/>
          </w:tcPr>
          <w:p w14:paraId="63AFE5C3"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Ang Ret</w:t>
            </w:r>
            <w:r w:rsidRPr="00531E0E">
              <w:rPr>
                <w:rFonts w:eastAsiaTheme="minorEastAsia"/>
                <w:color w:val="000000" w:themeColor="text1"/>
                <w:kern w:val="24"/>
                <w:sz w:val="24"/>
                <w:szCs w:val="24"/>
                <w:vertAlign w:val="superscript"/>
              </w:rPr>
              <w:t>29</w:t>
            </w:r>
          </w:p>
        </w:tc>
        <w:tc>
          <w:tcPr>
            <w:tcW w:w="0" w:type="auto"/>
            <w:hideMark/>
          </w:tcPr>
          <w:p w14:paraId="6E0E4327"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2023</w:t>
            </w:r>
          </w:p>
        </w:tc>
        <w:tc>
          <w:tcPr>
            <w:tcW w:w="0" w:type="auto"/>
            <w:hideMark/>
          </w:tcPr>
          <w:p w14:paraId="34331CCA"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Twenty-four-months</w:t>
            </w:r>
          </w:p>
        </w:tc>
        <w:tc>
          <w:tcPr>
            <w:tcW w:w="0" w:type="auto"/>
            <w:hideMark/>
          </w:tcPr>
          <w:p w14:paraId="27E44155"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RCT </w:t>
            </w:r>
          </w:p>
        </w:tc>
        <w:tc>
          <w:tcPr>
            <w:tcW w:w="0" w:type="auto"/>
            <w:hideMark/>
          </w:tcPr>
          <w:p w14:paraId="7AAB2C72"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92 eyes</w:t>
            </w:r>
          </w:p>
        </w:tc>
        <w:tc>
          <w:tcPr>
            <w:tcW w:w="1844" w:type="dxa"/>
            <w:hideMark/>
          </w:tcPr>
          <w:p w14:paraId="13D51810" w14:textId="77777777" w:rsidR="00C676B7" w:rsidRPr="00531E0E" w:rsidRDefault="00C676B7" w:rsidP="00D0095A">
            <w:pPr>
              <w:rPr>
                <w:rFonts w:eastAsiaTheme="minorEastAsia"/>
                <w:color w:val="000000" w:themeColor="text1"/>
                <w:kern w:val="24"/>
                <w:sz w:val="24"/>
                <w:szCs w:val="24"/>
              </w:rPr>
            </w:pPr>
            <w:r w:rsidRPr="00531E0E">
              <w:rPr>
                <w:rFonts w:eastAsiaTheme="minorEastAsia"/>
                <w:color w:val="000000" w:themeColor="text1"/>
                <w:kern w:val="24"/>
                <w:sz w:val="24"/>
                <w:szCs w:val="24"/>
              </w:rPr>
              <w:t xml:space="preserve">Similar contrast </w:t>
            </w:r>
          </w:p>
        </w:tc>
      </w:tr>
    </w:tbl>
    <w:p w14:paraId="3A7DB53E" w14:textId="77777777" w:rsidR="00C676B7" w:rsidRPr="00531E0E" w:rsidRDefault="00C676B7" w:rsidP="007B705E">
      <w:pPr>
        <w:spacing w:before="240"/>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The contrast sensitivity between trifocal hydrophilic and trifocal hydrophobic IOLs were comparable</w:t>
      </w:r>
      <w:r w:rsidRPr="00531E0E">
        <w:rPr>
          <w:rFonts w:ascii="Times New Roman" w:hAnsi="Times New Roman" w:cs="Times New Roman"/>
          <w:sz w:val="24"/>
          <w:szCs w:val="24"/>
        </w:rPr>
        <w:t xml:space="preserve"> for distance, intermediate, and near vision.</w:t>
      </w:r>
      <w:r w:rsidRPr="00531E0E">
        <w:rPr>
          <w:rFonts w:ascii="Times New Roman" w:hAnsi="Times New Roman" w:cs="Times New Roman"/>
          <w:sz w:val="24"/>
          <w:szCs w:val="24"/>
          <w:vertAlign w:val="superscript"/>
        </w:rPr>
        <w:t>27-29</w:t>
      </w:r>
    </w:p>
    <w:p w14:paraId="039EDFD2" w14:textId="77777777" w:rsidR="00C676B7" w:rsidRPr="007B705E" w:rsidRDefault="00C676B7" w:rsidP="00531E0E">
      <w:pPr>
        <w:rPr>
          <w:rFonts w:ascii="Times New Roman" w:hAnsi="Times New Roman" w:cs="Times New Roman"/>
          <w:bCs/>
          <w:color w:val="000000" w:themeColor="text1"/>
          <w:kern w:val="24"/>
          <w:sz w:val="28"/>
          <w:szCs w:val="28"/>
        </w:rPr>
      </w:pPr>
      <w:r w:rsidRPr="007B705E">
        <w:rPr>
          <w:rFonts w:ascii="Times New Roman" w:hAnsi="Times New Roman" w:cs="Times New Roman"/>
          <w:bCs/>
          <w:color w:val="000000" w:themeColor="text1"/>
          <w:kern w:val="24"/>
          <w:sz w:val="28"/>
          <w:szCs w:val="28"/>
        </w:rPr>
        <w:t>DISCUSSION</w:t>
      </w:r>
    </w:p>
    <w:p w14:paraId="00FD3C08"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Having a sustained good quality of vision after cataract surgery is very important and this is determined by several factors. One of the most common reasons a previously excellent V.A and visual function deteriorates after cataract surgery is the development of PCO. The hydrophilic IOL is commonly used by many surgeons because it is cost-effective and easy to implant, but associated with a higher rate of PCO due to its high water content.</w:t>
      </w:r>
      <w:r w:rsidRPr="00531E0E">
        <w:rPr>
          <w:rFonts w:ascii="Times New Roman" w:hAnsi="Times New Roman" w:cs="Times New Roman"/>
          <w:color w:val="000000" w:themeColor="text1"/>
          <w:kern w:val="24"/>
          <w:sz w:val="24"/>
          <w:szCs w:val="24"/>
          <w:vertAlign w:val="superscript"/>
        </w:rPr>
        <w:t xml:space="preserve">9 </w:t>
      </w:r>
      <w:r w:rsidRPr="00531E0E">
        <w:rPr>
          <w:rFonts w:ascii="Times New Roman" w:hAnsi="Times New Roman" w:cs="Times New Roman"/>
          <w:color w:val="000000" w:themeColor="text1"/>
          <w:kern w:val="24"/>
          <w:sz w:val="24"/>
          <w:szCs w:val="24"/>
        </w:rPr>
        <w:t>Randomized control trials reviewed in this study showed that hydrophobic IOL is better than hydrophilic IOL because it causes a lower rate of PCO.</w:t>
      </w:r>
      <w:r w:rsidRPr="00531E0E">
        <w:rPr>
          <w:rFonts w:ascii="Times New Roman" w:hAnsi="Times New Roman" w:cs="Times New Roman"/>
          <w:color w:val="000000" w:themeColor="text1"/>
          <w:kern w:val="24"/>
          <w:sz w:val="24"/>
          <w:szCs w:val="24"/>
          <w:vertAlign w:val="superscript"/>
        </w:rPr>
        <w:t>15-17</w:t>
      </w:r>
      <w:r w:rsidRPr="00531E0E">
        <w:rPr>
          <w:rFonts w:ascii="Times New Roman" w:hAnsi="Times New Roman" w:cs="Times New Roman"/>
          <w:color w:val="000000" w:themeColor="text1"/>
          <w:kern w:val="24"/>
          <w:sz w:val="24"/>
          <w:szCs w:val="24"/>
        </w:rPr>
        <w:t xml:space="preserve"> These studies used intra-individual design (i.e., each participant received both IOLs), hence, the impact of confounders like diabetes, age, etc. was significantly minimized.  </w:t>
      </w:r>
    </w:p>
    <w:p w14:paraId="0DF4AFFD"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Pediatric cataract requires early intervention with good post-op vision to prevent amblyopia; therefore, it is important to identify which of the IOLs will give sustained good post-operative vision in these children. Kumar et al. noted that PCO was higher in hydrophilic IOL while Koch et al. and Thapa and Gurung observed that both lenses had similar PCO rates.</w:t>
      </w:r>
      <w:r w:rsidRPr="00531E0E">
        <w:rPr>
          <w:rFonts w:ascii="Times New Roman" w:hAnsi="Times New Roman" w:cs="Times New Roman"/>
          <w:color w:val="000000" w:themeColor="text1"/>
          <w:kern w:val="24"/>
          <w:sz w:val="24"/>
          <w:szCs w:val="24"/>
          <w:vertAlign w:val="superscript"/>
        </w:rPr>
        <w:t>23- 25</w:t>
      </w:r>
    </w:p>
    <w:p w14:paraId="7F102F69"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The various PCO evaluation systems have different sensitivity and objectivity. The simplest method is the use of the slit lamp, but this is highly subjective. Another method is the </w:t>
      </w:r>
      <w:proofErr w:type="spellStart"/>
      <w:r w:rsidRPr="00531E0E">
        <w:rPr>
          <w:rFonts w:ascii="Times New Roman" w:hAnsi="Times New Roman" w:cs="Times New Roman"/>
          <w:color w:val="000000" w:themeColor="text1"/>
          <w:kern w:val="24"/>
          <w:sz w:val="24"/>
          <w:szCs w:val="24"/>
        </w:rPr>
        <w:t>scheimpflug</w:t>
      </w:r>
      <w:proofErr w:type="spellEnd"/>
      <w:r w:rsidRPr="00531E0E">
        <w:rPr>
          <w:rFonts w:ascii="Times New Roman" w:hAnsi="Times New Roman" w:cs="Times New Roman"/>
          <w:color w:val="000000" w:themeColor="text1"/>
          <w:kern w:val="24"/>
          <w:sz w:val="24"/>
          <w:szCs w:val="24"/>
        </w:rPr>
        <w:t xml:space="preserve"> system, an objective method but not as objective and accurate as the EPCO-2000 and </w:t>
      </w:r>
      <w:proofErr w:type="spellStart"/>
      <w:r w:rsidRPr="00531E0E">
        <w:rPr>
          <w:rFonts w:ascii="Times New Roman" w:hAnsi="Times New Roman" w:cs="Times New Roman"/>
          <w:color w:val="000000" w:themeColor="text1"/>
          <w:kern w:val="24"/>
          <w:sz w:val="24"/>
          <w:szCs w:val="24"/>
        </w:rPr>
        <w:t>POCOman</w:t>
      </w:r>
      <w:proofErr w:type="spellEnd"/>
      <w:r w:rsidRPr="00531E0E">
        <w:rPr>
          <w:rFonts w:ascii="Times New Roman" w:hAnsi="Times New Roman" w:cs="Times New Roman"/>
          <w:color w:val="000000" w:themeColor="text1"/>
          <w:kern w:val="24"/>
          <w:sz w:val="24"/>
          <w:szCs w:val="24"/>
        </w:rPr>
        <w:t xml:space="preserve">. </w:t>
      </w:r>
      <w:r w:rsidRPr="00531E0E">
        <w:rPr>
          <w:rFonts w:ascii="Times New Roman" w:hAnsi="Times New Roman" w:cs="Times New Roman"/>
          <w:color w:val="000000" w:themeColor="text1"/>
          <w:kern w:val="24"/>
          <w:sz w:val="24"/>
          <w:szCs w:val="24"/>
          <w:vertAlign w:val="superscript"/>
        </w:rPr>
        <w:t>33, 34</w:t>
      </w:r>
      <w:r w:rsidRPr="00531E0E">
        <w:rPr>
          <w:rFonts w:ascii="Times New Roman" w:hAnsi="Times New Roman" w:cs="Times New Roman"/>
          <w:color w:val="000000" w:themeColor="text1"/>
          <w:kern w:val="24"/>
          <w:sz w:val="24"/>
          <w:szCs w:val="24"/>
        </w:rPr>
        <w:t xml:space="preserve"> The EPCO-2000 and </w:t>
      </w:r>
      <w:proofErr w:type="spellStart"/>
      <w:r w:rsidRPr="00531E0E">
        <w:rPr>
          <w:rFonts w:ascii="Times New Roman" w:hAnsi="Times New Roman" w:cs="Times New Roman"/>
          <w:color w:val="000000" w:themeColor="text1"/>
          <w:kern w:val="24"/>
          <w:sz w:val="24"/>
          <w:szCs w:val="24"/>
        </w:rPr>
        <w:t>POCOman</w:t>
      </w:r>
      <w:proofErr w:type="spellEnd"/>
      <w:r w:rsidRPr="00531E0E">
        <w:rPr>
          <w:rFonts w:ascii="Times New Roman" w:hAnsi="Times New Roman" w:cs="Times New Roman"/>
          <w:color w:val="000000" w:themeColor="text1"/>
          <w:kern w:val="24"/>
          <w:sz w:val="24"/>
          <w:szCs w:val="24"/>
        </w:rPr>
        <w:t xml:space="preserve"> are known to have the highest objectivity and sensitivity.</w:t>
      </w:r>
      <w:r w:rsidRPr="00531E0E">
        <w:rPr>
          <w:rFonts w:ascii="Times New Roman" w:hAnsi="Times New Roman" w:cs="Times New Roman"/>
          <w:color w:val="000000" w:themeColor="text1"/>
          <w:kern w:val="24"/>
          <w:sz w:val="24"/>
          <w:szCs w:val="24"/>
          <w:vertAlign w:val="superscript"/>
        </w:rPr>
        <w:t>35</w:t>
      </w:r>
    </w:p>
    <w:p w14:paraId="2AF7C4D2"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Most of the studies reviewed used an objective method for PCO analysis except those by Thapa and Gurung and that by Kumar et al., where the technique for analysis was not </w:t>
      </w:r>
      <w:r w:rsidRPr="00531E0E">
        <w:rPr>
          <w:rFonts w:ascii="Times New Roman" w:hAnsi="Times New Roman" w:cs="Times New Roman"/>
          <w:color w:val="000000" w:themeColor="text1"/>
          <w:kern w:val="24"/>
          <w:sz w:val="24"/>
          <w:szCs w:val="24"/>
        </w:rPr>
        <w:lastRenderedPageBreak/>
        <w:t xml:space="preserve">documented. Some used the </w:t>
      </w:r>
      <w:proofErr w:type="spellStart"/>
      <w:r w:rsidRPr="00531E0E">
        <w:rPr>
          <w:rFonts w:ascii="Times New Roman" w:hAnsi="Times New Roman" w:cs="Times New Roman"/>
          <w:color w:val="000000" w:themeColor="text1"/>
          <w:kern w:val="24"/>
          <w:sz w:val="24"/>
          <w:szCs w:val="24"/>
        </w:rPr>
        <w:t>scheimpflug</w:t>
      </w:r>
      <w:proofErr w:type="spellEnd"/>
      <w:r w:rsidRPr="00531E0E">
        <w:rPr>
          <w:rFonts w:ascii="Times New Roman" w:hAnsi="Times New Roman" w:cs="Times New Roman"/>
          <w:color w:val="000000" w:themeColor="text1"/>
          <w:kern w:val="24"/>
          <w:sz w:val="24"/>
          <w:szCs w:val="24"/>
        </w:rPr>
        <w:t xml:space="preserve"> method for the PCO analysis while others used either the EPCO-2000 or the </w:t>
      </w:r>
      <w:proofErr w:type="spellStart"/>
      <w:r w:rsidRPr="00531E0E">
        <w:rPr>
          <w:rFonts w:ascii="Times New Roman" w:hAnsi="Times New Roman" w:cs="Times New Roman"/>
          <w:color w:val="000000" w:themeColor="text1"/>
          <w:kern w:val="24"/>
          <w:sz w:val="24"/>
          <w:szCs w:val="24"/>
        </w:rPr>
        <w:t>POCOman</w:t>
      </w:r>
      <w:proofErr w:type="spellEnd"/>
      <w:r w:rsidRPr="00531E0E">
        <w:rPr>
          <w:rFonts w:ascii="Times New Roman" w:hAnsi="Times New Roman" w:cs="Times New Roman"/>
          <w:color w:val="000000" w:themeColor="text1"/>
          <w:kern w:val="24"/>
          <w:sz w:val="24"/>
          <w:szCs w:val="24"/>
        </w:rPr>
        <w:t xml:space="preserve"> method.</w:t>
      </w:r>
    </w:p>
    <w:p w14:paraId="7E467D48"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The visual performance (V.A, glare and contrast sensitivity) of the IOLs were also reviewed.  Since cataracts are found commonly among the elderly who are also usually presbyopic, thus, cataract surgery with the insertion of trifocal IOL is used to correct their vision at various distances. The V.A at all distances was similar for both IOLs in the studies with intraindividual design</w:t>
      </w:r>
      <w:r w:rsidRPr="00531E0E">
        <w:rPr>
          <w:rFonts w:ascii="Times New Roman" w:hAnsi="Times New Roman" w:cs="Times New Roman"/>
          <w:color w:val="000000" w:themeColor="text1"/>
          <w:kern w:val="24"/>
          <w:sz w:val="24"/>
          <w:szCs w:val="24"/>
          <w:vertAlign w:val="superscript"/>
        </w:rPr>
        <w:t xml:space="preserve"> </w:t>
      </w:r>
      <w:r w:rsidRPr="00531E0E">
        <w:rPr>
          <w:rFonts w:ascii="Times New Roman" w:hAnsi="Times New Roman" w:cs="Times New Roman"/>
          <w:color w:val="000000" w:themeColor="text1"/>
          <w:kern w:val="24"/>
          <w:sz w:val="24"/>
          <w:szCs w:val="24"/>
        </w:rPr>
        <w:t>where the participants had both IOLs (trifocal hydrophilic in one eye and trifocal hydrophobic in the other) inserted.</w:t>
      </w:r>
      <w:r w:rsidRPr="00531E0E">
        <w:rPr>
          <w:rFonts w:ascii="Times New Roman" w:hAnsi="Times New Roman" w:cs="Times New Roman"/>
          <w:color w:val="000000" w:themeColor="text1"/>
          <w:kern w:val="24"/>
          <w:sz w:val="24"/>
          <w:szCs w:val="24"/>
          <w:vertAlign w:val="superscript"/>
        </w:rPr>
        <w:t>27-29</w:t>
      </w:r>
      <w:r w:rsidRPr="00531E0E">
        <w:rPr>
          <w:rFonts w:ascii="Times New Roman" w:hAnsi="Times New Roman" w:cs="Times New Roman"/>
          <w:color w:val="000000" w:themeColor="text1"/>
          <w:kern w:val="24"/>
          <w:sz w:val="24"/>
          <w:szCs w:val="24"/>
        </w:rPr>
        <w:t xml:space="preserve"> Unfortunately, the small sample size in all the studies has limited the accuracy of this result. However, in the study by Kugelberg et al. using mono-focal IOLs, the V.A was significantly better among those that had hydrophobic IOL. This difference in result may be associated with the long follow-up period of two years.</w:t>
      </w:r>
      <w:r w:rsidRPr="00531E0E">
        <w:rPr>
          <w:rFonts w:ascii="Times New Roman" w:hAnsi="Times New Roman" w:cs="Times New Roman"/>
          <w:color w:val="000000" w:themeColor="text1"/>
          <w:kern w:val="24"/>
          <w:sz w:val="24"/>
          <w:szCs w:val="24"/>
          <w:vertAlign w:val="superscript"/>
        </w:rPr>
        <w:t>19</w:t>
      </w:r>
    </w:p>
    <w:p w14:paraId="714140EB"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Similarly, the V.A in children was comparable between the two IOLs</w:t>
      </w:r>
      <w:r w:rsidRPr="00531E0E">
        <w:rPr>
          <w:rFonts w:ascii="Times New Roman" w:hAnsi="Times New Roman" w:cs="Times New Roman"/>
          <w:color w:val="000000" w:themeColor="text1"/>
          <w:kern w:val="24"/>
          <w:sz w:val="24"/>
          <w:szCs w:val="24"/>
          <w:vertAlign w:val="superscript"/>
        </w:rPr>
        <w:t>23, 24</w:t>
      </w:r>
      <w:r w:rsidRPr="00531E0E">
        <w:rPr>
          <w:rFonts w:ascii="Times New Roman" w:hAnsi="Times New Roman" w:cs="Times New Roman"/>
          <w:color w:val="000000" w:themeColor="text1"/>
          <w:kern w:val="24"/>
          <w:sz w:val="24"/>
          <w:szCs w:val="24"/>
        </w:rPr>
        <w:t xml:space="preserve">. </w:t>
      </w:r>
    </w:p>
    <w:p w14:paraId="6F646AAF"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 xml:space="preserve">The degree of glare significantly impacts the visual performance of an IOL after cataract surgery. It is on record that the low water content of hydrophobic lenses increases their tendency for the development of glistening and subsequently increases their glare sensitivity. Glare formation was higher in the group with hydrophobic multifocal IOL compared to those with hydrophilic </w:t>
      </w:r>
      <w:proofErr w:type="spellStart"/>
      <w:r w:rsidRPr="00531E0E">
        <w:rPr>
          <w:rFonts w:ascii="Times New Roman" w:hAnsi="Times New Roman" w:cs="Times New Roman"/>
          <w:color w:val="000000" w:themeColor="text1"/>
          <w:kern w:val="24"/>
          <w:sz w:val="24"/>
          <w:szCs w:val="24"/>
        </w:rPr>
        <w:t>monofocal</w:t>
      </w:r>
      <w:proofErr w:type="spellEnd"/>
      <w:r w:rsidRPr="00531E0E">
        <w:rPr>
          <w:rFonts w:ascii="Times New Roman" w:hAnsi="Times New Roman" w:cs="Times New Roman"/>
          <w:color w:val="000000" w:themeColor="text1"/>
          <w:kern w:val="24"/>
          <w:sz w:val="24"/>
          <w:szCs w:val="24"/>
        </w:rPr>
        <w:t xml:space="preserve"> IOL</w:t>
      </w:r>
      <w:r w:rsidRPr="00531E0E">
        <w:rPr>
          <w:rFonts w:ascii="Times New Roman" w:hAnsi="Times New Roman" w:cs="Times New Roman"/>
          <w:color w:val="000000" w:themeColor="text1"/>
          <w:kern w:val="24"/>
          <w:sz w:val="24"/>
          <w:szCs w:val="24"/>
          <w:vertAlign w:val="superscript"/>
        </w:rPr>
        <w:t>32</w:t>
      </w:r>
      <w:r w:rsidRPr="00531E0E">
        <w:rPr>
          <w:rFonts w:ascii="Times New Roman" w:hAnsi="Times New Roman" w:cs="Times New Roman"/>
          <w:color w:val="000000" w:themeColor="text1"/>
          <w:kern w:val="24"/>
          <w:sz w:val="24"/>
          <w:szCs w:val="24"/>
        </w:rPr>
        <w:t>. This higher glare sensitivity in the hydrophobic group may not necessarily be due to the IOL material but rather due to the multifocality of the lens because multifocal IOLs are associated with higher degrees of glare sensitivity compared to mono-focal</w:t>
      </w:r>
      <w:r w:rsidRPr="00531E0E">
        <w:rPr>
          <w:rFonts w:ascii="Times New Roman" w:hAnsi="Times New Roman" w:cs="Times New Roman"/>
          <w:color w:val="000000" w:themeColor="text1"/>
          <w:kern w:val="24"/>
          <w:sz w:val="24"/>
          <w:szCs w:val="24"/>
          <w:vertAlign w:val="superscript"/>
        </w:rPr>
        <w:t>36</w:t>
      </w:r>
      <w:r w:rsidRPr="00531E0E">
        <w:rPr>
          <w:rFonts w:ascii="Times New Roman" w:hAnsi="Times New Roman" w:cs="Times New Roman"/>
          <w:color w:val="000000" w:themeColor="text1"/>
          <w:kern w:val="24"/>
          <w:sz w:val="24"/>
          <w:szCs w:val="24"/>
        </w:rPr>
        <w:t>. However, it is surprising that in another study, the hydrophilic IOL was noted to be associated with a significantly higher glare than the hydrophobic IOL</w:t>
      </w:r>
      <w:r w:rsidRPr="00531E0E">
        <w:rPr>
          <w:rFonts w:ascii="Times New Roman" w:hAnsi="Times New Roman" w:cs="Times New Roman"/>
          <w:color w:val="000000" w:themeColor="text1"/>
          <w:kern w:val="24"/>
          <w:sz w:val="24"/>
          <w:szCs w:val="24"/>
          <w:vertAlign w:val="superscript"/>
        </w:rPr>
        <w:t>19</w:t>
      </w:r>
      <w:r w:rsidRPr="00531E0E">
        <w:rPr>
          <w:rFonts w:ascii="Times New Roman" w:hAnsi="Times New Roman" w:cs="Times New Roman"/>
          <w:color w:val="000000" w:themeColor="text1"/>
          <w:kern w:val="24"/>
          <w:sz w:val="24"/>
          <w:szCs w:val="24"/>
        </w:rPr>
        <w:t>.</w:t>
      </w:r>
    </w:p>
    <w:p w14:paraId="7A5DAA64" w14:textId="77777777" w:rsidR="00C676B7" w:rsidRPr="00531E0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Contrast sensitivity is a major part of visual function</w:t>
      </w:r>
      <w:r w:rsidRPr="00531E0E">
        <w:rPr>
          <w:rFonts w:ascii="Times New Roman" w:hAnsi="Times New Roman" w:cs="Times New Roman"/>
          <w:color w:val="000000" w:themeColor="text1"/>
          <w:kern w:val="24"/>
          <w:sz w:val="24"/>
          <w:szCs w:val="24"/>
          <w:vertAlign w:val="superscript"/>
        </w:rPr>
        <w:t>13</w:t>
      </w:r>
      <w:r w:rsidRPr="00531E0E">
        <w:rPr>
          <w:rFonts w:ascii="Times New Roman" w:hAnsi="Times New Roman" w:cs="Times New Roman"/>
          <w:color w:val="000000" w:themeColor="text1"/>
          <w:kern w:val="24"/>
          <w:sz w:val="24"/>
          <w:szCs w:val="24"/>
        </w:rPr>
        <w:t>. In the studies reviewed, contrast sensitivity was comparable between the trifocal hydrophilic and trifocal hydrophobic IOLs.</w:t>
      </w:r>
      <w:r w:rsidRPr="00531E0E">
        <w:rPr>
          <w:rFonts w:ascii="Times New Roman" w:hAnsi="Times New Roman" w:cs="Times New Roman"/>
          <w:color w:val="000000" w:themeColor="text1"/>
          <w:kern w:val="24"/>
          <w:sz w:val="24"/>
          <w:szCs w:val="24"/>
          <w:vertAlign w:val="superscript"/>
        </w:rPr>
        <w:t>27-29</w:t>
      </w:r>
    </w:p>
    <w:p w14:paraId="29BAD06F" w14:textId="77777777" w:rsidR="00C676B7" w:rsidRPr="007B705E" w:rsidRDefault="00C676B7" w:rsidP="00531E0E">
      <w:pPr>
        <w:rPr>
          <w:rFonts w:ascii="Times New Roman" w:hAnsi="Times New Roman" w:cs="Times New Roman"/>
          <w:bCs/>
          <w:color w:val="000000" w:themeColor="text1"/>
          <w:kern w:val="24"/>
          <w:sz w:val="32"/>
          <w:szCs w:val="32"/>
        </w:rPr>
      </w:pPr>
      <w:r w:rsidRPr="007B705E">
        <w:rPr>
          <w:rFonts w:ascii="Times New Roman" w:hAnsi="Times New Roman" w:cs="Times New Roman"/>
          <w:bCs/>
          <w:color w:val="000000" w:themeColor="text1"/>
          <w:kern w:val="24"/>
          <w:sz w:val="32"/>
          <w:szCs w:val="32"/>
        </w:rPr>
        <w:t>CONCLUSION</w:t>
      </w:r>
    </w:p>
    <w:p w14:paraId="7FD1DF8D" w14:textId="0F7B9375" w:rsidR="00C676B7" w:rsidRPr="007B705E" w:rsidRDefault="00C676B7" w:rsidP="00531E0E">
      <w:pPr>
        <w:rPr>
          <w:rFonts w:ascii="Times New Roman" w:hAnsi="Times New Roman" w:cs="Times New Roman"/>
          <w:color w:val="000000" w:themeColor="text1"/>
          <w:kern w:val="24"/>
          <w:sz w:val="24"/>
          <w:szCs w:val="24"/>
        </w:rPr>
      </w:pPr>
      <w:r w:rsidRPr="00531E0E">
        <w:rPr>
          <w:rFonts w:ascii="Times New Roman" w:hAnsi="Times New Roman" w:cs="Times New Roman"/>
          <w:color w:val="000000" w:themeColor="text1"/>
          <w:kern w:val="24"/>
          <w:sz w:val="24"/>
          <w:szCs w:val="24"/>
        </w:rPr>
        <w:t>The material of an IOL has a significant influence on its susceptibility to developing PCO. This review has shown that the hydrophobic IOL is associated with a reduced rate of PCO compared to the hydrophilic IOL in adult as well as pediatric population. However, a sizeable number of studies in the pediatric population showed comparable PCO results between the two IOLs</w:t>
      </w:r>
      <w:r w:rsidRPr="00531E0E">
        <w:rPr>
          <w:rFonts w:ascii="Times New Roman" w:eastAsiaTheme="majorEastAsia" w:hAnsi="Times New Roman" w:cs="Times New Roman"/>
          <w:sz w:val="24"/>
          <w:szCs w:val="24"/>
        </w:rPr>
        <w:t xml:space="preserve">. </w:t>
      </w:r>
      <w:r w:rsidRPr="00531E0E">
        <w:rPr>
          <w:rFonts w:ascii="Times New Roman" w:hAnsi="Times New Roman" w:cs="Times New Roman"/>
          <w:color w:val="000000" w:themeColor="text1"/>
          <w:kern w:val="24"/>
          <w:sz w:val="24"/>
          <w:szCs w:val="24"/>
        </w:rPr>
        <w:t xml:space="preserve">Furthermore, it is worth mentioning that other factors like the edge design and surgical technique also contribute to the development of PCO after cataract surgery. </w:t>
      </w:r>
      <w:r w:rsidR="007B705E">
        <w:rPr>
          <w:rFonts w:ascii="Times New Roman" w:hAnsi="Times New Roman" w:cs="Times New Roman"/>
          <w:color w:val="000000" w:themeColor="text1"/>
          <w:kern w:val="24"/>
          <w:sz w:val="24"/>
          <w:szCs w:val="24"/>
        </w:rPr>
        <w:t xml:space="preserve"> </w:t>
      </w:r>
      <w:r w:rsidRPr="00531E0E">
        <w:rPr>
          <w:rFonts w:ascii="Times New Roman" w:hAnsi="Times New Roman" w:cs="Times New Roman"/>
          <w:color w:val="000000" w:themeColor="text1"/>
          <w:kern w:val="24"/>
          <w:sz w:val="24"/>
          <w:szCs w:val="24"/>
        </w:rPr>
        <w:t xml:space="preserve">This review also compared the visual performance of the two IOLs in terms of V.A, glare, and contrast sensitivity. Interestingly, despite the lower PCO in hydrophobic IOLs, the two IOLs had similar V.A, glare formation, and contrast sensitivity among adult and pediatric </w:t>
      </w:r>
      <w:r w:rsidRPr="00531E0E">
        <w:rPr>
          <w:rFonts w:ascii="Times New Roman" w:hAnsi="Times New Roman" w:cs="Times New Roman"/>
          <w:color w:val="000000" w:themeColor="text1"/>
          <w:kern w:val="24"/>
          <w:sz w:val="24"/>
          <w:szCs w:val="24"/>
        </w:rPr>
        <w:lastRenderedPageBreak/>
        <w:t>populations.</w:t>
      </w:r>
      <w:r w:rsidR="007B705E">
        <w:rPr>
          <w:rFonts w:ascii="Times New Roman" w:hAnsi="Times New Roman" w:cs="Times New Roman"/>
          <w:color w:val="000000" w:themeColor="text1"/>
          <w:kern w:val="24"/>
          <w:sz w:val="24"/>
          <w:szCs w:val="24"/>
        </w:rPr>
        <w:t xml:space="preserve"> </w:t>
      </w:r>
      <w:r w:rsidRPr="00531E0E">
        <w:rPr>
          <w:rFonts w:ascii="Times New Roman" w:eastAsiaTheme="majorEastAsia" w:hAnsi="Times New Roman" w:cs="Times New Roman"/>
          <w:sz w:val="24"/>
          <w:szCs w:val="24"/>
        </w:rPr>
        <w:t xml:space="preserve">One of the notable limitations of this review was the small sample size of most of the studies. Therefore, more prospective and randomized trials with larger sample sizes are required in this area. </w:t>
      </w:r>
    </w:p>
    <w:p w14:paraId="1AF54002" w14:textId="77777777" w:rsidR="00C676B7" w:rsidRPr="007B705E" w:rsidRDefault="00C676B7" w:rsidP="00531E0E">
      <w:pPr>
        <w:rPr>
          <w:rFonts w:ascii="Times New Roman" w:hAnsi="Times New Roman" w:cs="Times New Roman"/>
          <w:bCs/>
          <w:kern w:val="24"/>
          <w:sz w:val="28"/>
          <w:szCs w:val="28"/>
        </w:rPr>
      </w:pPr>
      <w:r w:rsidRPr="007B705E">
        <w:rPr>
          <w:rFonts w:ascii="Times New Roman" w:hAnsi="Times New Roman" w:cs="Times New Roman"/>
          <w:bCs/>
          <w:kern w:val="24"/>
          <w:sz w:val="28"/>
          <w:szCs w:val="28"/>
        </w:rPr>
        <w:t>REFERENCES</w:t>
      </w:r>
    </w:p>
    <w:p w14:paraId="5904E458" w14:textId="46C8C27B" w:rsidR="00C676B7" w:rsidRPr="007B705E" w:rsidRDefault="00C676B7" w:rsidP="007B705E">
      <w:pPr>
        <w:pStyle w:val="ListParagraph"/>
        <w:numPr>
          <w:ilvl w:val="0"/>
          <w:numId w:val="37"/>
        </w:numPr>
        <w:rPr>
          <w:rFonts w:ascii="Times New Roman" w:hAnsi="Times New Roman" w:cs="Times New Roman"/>
          <w:kern w:val="24"/>
        </w:rPr>
      </w:pPr>
      <w:r w:rsidRPr="007B705E">
        <w:rPr>
          <w:rFonts w:ascii="Times New Roman" w:hAnsi="Times New Roman" w:cs="Times New Roman"/>
        </w:rPr>
        <w:t xml:space="preserve">Hong T, Mitchell P, </w:t>
      </w:r>
      <w:proofErr w:type="spellStart"/>
      <w:r w:rsidRPr="007B705E">
        <w:rPr>
          <w:rFonts w:ascii="Times New Roman" w:hAnsi="Times New Roman" w:cs="Times New Roman"/>
        </w:rPr>
        <w:t>Burlutsky</w:t>
      </w:r>
      <w:proofErr w:type="spellEnd"/>
      <w:r w:rsidRPr="007B705E">
        <w:rPr>
          <w:rFonts w:ascii="Times New Roman" w:hAnsi="Times New Roman" w:cs="Times New Roman"/>
        </w:rPr>
        <w:t xml:space="preserve"> G, Samarawickrama C, Wang JJ. Visual impairment and the incidence of falls and fractures among older people: longitudinal findings from the Blue Mountains Eye Study. Invest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Vis Sci. 2014 Nov 4;55(11):7589-93. </w:t>
      </w:r>
      <w:proofErr w:type="spellStart"/>
      <w:r w:rsidRPr="007B705E">
        <w:rPr>
          <w:rFonts w:ascii="Times New Roman" w:hAnsi="Times New Roman" w:cs="Times New Roman"/>
        </w:rPr>
        <w:t>doi</w:t>
      </w:r>
      <w:proofErr w:type="spellEnd"/>
      <w:r w:rsidRPr="007B705E">
        <w:rPr>
          <w:rFonts w:ascii="Times New Roman" w:hAnsi="Times New Roman" w:cs="Times New Roman"/>
        </w:rPr>
        <w:t>: 10.1167/iovs.14-14262. PMID: 25370514.</w:t>
      </w:r>
    </w:p>
    <w:p w14:paraId="5EF0F011" w14:textId="063F4404"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Hong T, Mitchell P, </w:t>
      </w:r>
      <w:proofErr w:type="spellStart"/>
      <w:r w:rsidRPr="007B705E">
        <w:rPr>
          <w:rFonts w:ascii="Times New Roman" w:hAnsi="Times New Roman" w:cs="Times New Roman"/>
        </w:rPr>
        <w:t>Burlutsky</w:t>
      </w:r>
      <w:proofErr w:type="spellEnd"/>
      <w:r w:rsidRPr="007B705E">
        <w:rPr>
          <w:rFonts w:ascii="Times New Roman" w:hAnsi="Times New Roman" w:cs="Times New Roman"/>
        </w:rPr>
        <w:t xml:space="preserve"> G, Gopinath B, Liew G, Wang JJ. Visual impairment and depressive symptoms in an older Australian cohort: longitudinal findings from the Blue Mountains Eye Study. Br J Ophthalmol. 2015 Aug;99(8):1017-21.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10.1136/bjophthalmol-2014-306308.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2015 Feb 26. PMID: 25722491.</w:t>
      </w:r>
    </w:p>
    <w:p w14:paraId="35F4DFD0" w14:textId="197461CF"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GBD 2019 Blindness and Vision Impairment Collaborators; Vision Loss Expert Group of the Global Burden of Disease Study. Causes of blindness and vision impairment in 2020 and trends over 30 years, and prevalence of avoidable blindness in relation to VISION 2020: the Right to Sight: an analysis for the Global Burden of Disease Study. Lancet Glob Health. 2021 Feb;9(2): e144-e160. </w:t>
      </w:r>
      <w:proofErr w:type="spellStart"/>
      <w:r w:rsidRPr="007B705E">
        <w:rPr>
          <w:rFonts w:ascii="Times New Roman" w:hAnsi="Times New Roman" w:cs="Times New Roman"/>
        </w:rPr>
        <w:t>doi</w:t>
      </w:r>
      <w:proofErr w:type="spellEnd"/>
      <w:r w:rsidRPr="007B705E">
        <w:rPr>
          <w:rFonts w:ascii="Times New Roman" w:hAnsi="Times New Roman" w:cs="Times New Roman"/>
        </w:rPr>
        <w:t>: 10.1016/S2214-109X (21)00050-4.</w:t>
      </w:r>
    </w:p>
    <w:p w14:paraId="0B33D848" w14:textId="3CD8B304"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Hashemi H, Fayaz F, Hashemi A, </w:t>
      </w:r>
      <w:proofErr w:type="spellStart"/>
      <w:r w:rsidRPr="007B705E">
        <w:rPr>
          <w:rFonts w:ascii="Times New Roman" w:hAnsi="Times New Roman" w:cs="Times New Roman"/>
        </w:rPr>
        <w:t>Khabazkhoob</w:t>
      </w:r>
      <w:proofErr w:type="spellEnd"/>
      <w:r w:rsidRPr="007B705E">
        <w:rPr>
          <w:rFonts w:ascii="Times New Roman" w:hAnsi="Times New Roman" w:cs="Times New Roman"/>
        </w:rPr>
        <w:t xml:space="preserve"> M. Global prevalence of cataract surgery. Curr </w:t>
      </w:r>
      <w:proofErr w:type="spellStart"/>
      <w:r w:rsidRPr="007B705E">
        <w:rPr>
          <w:rFonts w:ascii="Times New Roman" w:hAnsi="Times New Roman" w:cs="Times New Roman"/>
        </w:rPr>
        <w:t>Opin</w:t>
      </w:r>
      <w:proofErr w:type="spellEnd"/>
      <w:r w:rsidRPr="007B705E">
        <w:rPr>
          <w:rFonts w:ascii="Times New Roman" w:hAnsi="Times New Roman" w:cs="Times New Roman"/>
        </w:rPr>
        <w:t xml:space="preserve">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2025 Jan 1;36(1):10-17.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10.1097/ICU.0000000000001092.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2024 Sep 25. PMID: 39638415.</w:t>
      </w:r>
    </w:p>
    <w:p w14:paraId="298A97F9" w14:textId="1D6F9798"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Apple DJ, Sims J. Harold Ridley and the invention of the intraocular lens. </w:t>
      </w:r>
      <w:proofErr w:type="spellStart"/>
      <w:r w:rsidRPr="007B705E">
        <w:rPr>
          <w:rFonts w:ascii="Times New Roman" w:hAnsi="Times New Roman" w:cs="Times New Roman"/>
        </w:rPr>
        <w:t>Surv</w:t>
      </w:r>
      <w:proofErr w:type="spellEnd"/>
      <w:r w:rsidRPr="007B705E">
        <w:rPr>
          <w:rFonts w:ascii="Times New Roman" w:hAnsi="Times New Roman" w:cs="Times New Roman"/>
        </w:rPr>
        <w:t xml:space="preserve">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1996 Jan-Feb;40(4):279-92. </w:t>
      </w:r>
      <w:proofErr w:type="spellStart"/>
      <w:r w:rsidRPr="007B705E">
        <w:rPr>
          <w:rFonts w:ascii="Times New Roman" w:hAnsi="Times New Roman" w:cs="Times New Roman"/>
        </w:rPr>
        <w:t>doi</w:t>
      </w:r>
      <w:proofErr w:type="spellEnd"/>
      <w:r w:rsidRPr="007B705E">
        <w:rPr>
          <w:rFonts w:ascii="Times New Roman" w:hAnsi="Times New Roman" w:cs="Times New Roman"/>
        </w:rPr>
        <w:t>: 10.1016/s0039-6257(96)82003-0. PMID: 8658339.</w:t>
      </w:r>
    </w:p>
    <w:p w14:paraId="051E5A34" w14:textId="395BFA9B"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Pérez-Vives C. Biomaterial Influence on Intraocular Lens Performance: An Overview. J Ophthalmol. 2018 Mar 15; 2018:2687385. </w:t>
      </w:r>
      <w:proofErr w:type="spellStart"/>
      <w:r w:rsidRPr="007B705E">
        <w:rPr>
          <w:rFonts w:ascii="Times New Roman" w:hAnsi="Times New Roman" w:cs="Times New Roman"/>
        </w:rPr>
        <w:t>doi</w:t>
      </w:r>
      <w:proofErr w:type="spellEnd"/>
      <w:r w:rsidRPr="007B705E">
        <w:rPr>
          <w:rFonts w:ascii="Times New Roman" w:hAnsi="Times New Roman" w:cs="Times New Roman"/>
        </w:rPr>
        <w:t>: 10.1155/2018/2687385. PMID: 29736282; PMCID: PMC5874989.</w:t>
      </w:r>
    </w:p>
    <w:p w14:paraId="0CD576DD" w14:textId="51BA84D9"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Grzybowski A, </w:t>
      </w:r>
      <w:proofErr w:type="spellStart"/>
      <w:r w:rsidRPr="007B705E">
        <w:rPr>
          <w:rFonts w:ascii="Times New Roman" w:hAnsi="Times New Roman" w:cs="Times New Roman"/>
        </w:rPr>
        <w:t>Auffarth</w:t>
      </w:r>
      <w:proofErr w:type="spellEnd"/>
      <w:r w:rsidRPr="007B705E">
        <w:rPr>
          <w:rFonts w:ascii="Times New Roman" w:hAnsi="Times New Roman" w:cs="Times New Roman"/>
        </w:rPr>
        <w:t xml:space="preserve"> GU, LaHood BR. How do intraocular lens materials influence the outcome of cataract surgery? Curr </w:t>
      </w:r>
      <w:proofErr w:type="spellStart"/>
      <w:r w:rsidRPr="007B705E">
        <w:rPr>
          <w:rFonts w:ascii="Times New Roman" w:hAnsi="Times New Roman" w:cs="Times New Roman"/>
        </w:rPr>
        <w:t>Opin</w:t>
      </w:r>
      <w:proofErr w:type="spellEnd"/>
      <w:r w:rsidRPr="007B705E">
        <w:rPr>
          <w:rFonts w:ascii="Times New Roman" w:hAnsi="Times New Roman" w:cs="Times New Roman"/>
        </w:rPr>
        <w:t xml:space="preserve">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2025 Jan 1;36(1):18-24.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10.1097/ICU.0000000000001095.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2024 Oct 23. PMID: 39446645; PMCID: PMC11620326.</w:t>
      </w:r>
    </w:p>
    <w:p w14:paraId="7C3F2C83" w14:textId="4C6D9722"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Hollick EJ, </w:t>
      </w:r>
      <w:proofErr w:type="spellStart"/>
      <w:r w:rsidRPr="007B705E">
        <w:rPr>
          <w:rFonts w:ascii="Times New Roman" w:hAnsi="Times New Roman" w:cs="Times New Roman"/>
        </w:rPr>
        <w:t>Spalton</w:t>
      </w:r>
      <w:proofErr w:type="spellEnd"/>
      <w:r w:rsidRPr="007B705E">
        <w:rPr>
          <w:rFonts w:ascii="Times New Roman" w:hAnsi="Times New Roman" w:cs="Times New Roman"/>
        </w:rPr>
        <w:t xml:space="preserve"> DJ, Ursell PG, Meacock WR, Barman SA, Boyce JF. Posterior capsular        opacification with hydrogel, polymethylmethacrylate, and silicone intraocular lenses: two-year results of a randomized prospective trial. Am J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2000 May;129(5):577-84. </w:t>
      </w:r>
      <w:proofErr w:type="spellStart"/>
      <w:r w:rsidRPr="007B705E">
        <w:rPr>
          <w:rFonts w:ascii="Times New Roman" w:hAnsi="Times New Roman" w:cs="Times New Roman"/>
        </w:rPr>
        <w:t>doi</w:t>
      </w:r>
      <w:proofErr w:type="spellEnd"/>
      <w:r w:rsidRPr="007B705E">
        <w:rPr>
          <w:rFonts w:ascii="Times New Roman" w:hAnsi="Times New Roman" w:cs="Times New Roman"/>
        </w:rPr>
        <w:t>: 10.1016/s0002-9394(99)00447-x. PMID: 10844047.</w:t>
      </w:r>
    </w:p>
    <w:p w14:paraId="4FDC6AB4" w14:textId="1795003D"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Werner L. Intraocular Lenses: Overview of Designs, Materials, and Pathophysiologic Features. Ophthalmology. 2021 Nov;128(11): e74-e93.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10.1016/j.ophtha.2020.06.055.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2020 Jun 30. PMID: 32619547.</w:t>
      </w:r>
    </w:p>
    <w:p w14:paraId="679D99AE" w14:textId="5CCF5011"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Astbury N, Nyamai LA. Detecting and managing complications in cataract patients. Community Eye Health. 2016;29(94):27-29. PMID: 27833260; PMCID: PMC5100470.</w:t>
      </w:r>
    </w:p>
    <w:p w14:paraId="1D0FC782" w14:textId="5318186D"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lastRenderedPageBreak/>
        <w:t xml:space="preserve">Maedel S, Evans JR, Harrer-Seely A, Findl O. Intraocular lens optic edge design for the prevention of posterior capsule opacification after cataract surgery. Cochrane Database Syst Rev. 2021 Aug 16;8(8):CD012516. </w:t>
      </w:r>
      <w:proofErr w:type="spellStart"/>
      <w:r w:rsidRPr="007B705E">
        <w:rPr>
          <w:rFonts w:ascii="Times New Roman" w:hAnsi="Times New Roman" w:cs="Times New Roman"/>
        </w:rPr>
        <w:t>doi</w:t>
      </w:r>
      <w:proofErr w:type="spellEnd"/>
      <w:r w:rsidRPr="007B705E">
        <w:rPr>
          <w:rFonts w:ascii="Times New Roman" w:hAnsi="Times New Roman" w:cs="Times New Roman"/>
        </w:rPr>
        <w:t>: 10.1002/14651858.CD012516.pub2. PMID: 34398965; PMCID: PMC8406949.</w:t>
      </w:r>
    </w:p>
    <w:p w14:paraId="2CD561BF" w14:textId="258B2B9D"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Koch DD. Glare and contrast sensitivity testing in cataract patients. J Cataract Refract Surg. 1989 Mar;15(2):158-64. </w:t>
      </w:r>
      <w:proofErr w:type="spellStart"/>
      <w:r w:rsidRPr="007B705E">
        <w:rPr>
          <w:rFonts w:ascii="Times New Roman" w:hAnsi="Times New Roman" w:cs="Times New Roman"/>
        </w:rPr>
        <w:t>doi</w:t>
      </w:r>
      <w:proofErr w:type="spellEnd"/>
      <w:r w:rsidRPr="007B705E">
        <w:rPr>
          <w:rFonts w:ascii="Times New Roman" w:hAnsi="Times New Roman" w:cs="Times New Roman"/>
        </w:rPr>
        <w:t>: 10.1016/s0886-3350(89)80004-5. PMID: 2724116.</w:t>
      </w:r>
    </w:p>
    <w:p w14:paraId="38B934FB" w14:textId="5550BFA8"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Jindra LF, Zemon V. Contrast sensitivity testing: a more complete assessment of vision. J Cataract Refract Surg. 1989 Mar;15(2):141-8. </w:t>
      </w:r>
      <w:proofErr w:type="spellStart"/>
      <w:r w:rsidRPr="007B705E">
        <w:rPr>
          <w:rFonts w:ascii="Times New Roman" w:hAnsi="Times New Roman" w:cs="Times New Roman"/>
        </w:rPr>
        <w:t>doi</w:t>
      </w:r>
      <w:proofErr w:type="spellEnd"/>
      <w:r w:rsidRPr="007B705E">
        <w:rPr>
          <w:rFonts w:ascii="Times New Roman" w:hAnsi="Times New Roman" w:cs="Times New Roman"/>
        </w:rPr>
        <w:t>: 10.1016/s0886-3350(89)80002-1. PMID: 2724114.</w:t>
      </w:r>
    </w:p>
    <w:p w14:paraId="0C0CE90B" w14:textId="3D8C74D0"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Liberati A, Altman DG, Tetzlaff J, Mulrow C, Gøtzsche PC, Ioannidis JP, Clarke M, Devereaux PJ, </w:t>
      </w:r>
      <w:proofErr w:type="spellStart"/>
      <w:r w:rsidRPr="007B705E">
        <w:rPr>
          <w:rFonts w:ascii="Times New Roman" w:hAnsi="Times New Roman" w:cs="Times New Roman"/>
        </w:rPr>
        <w:t>Kleijnen</w:t>
      </w:r>
      <w:proofErr w:type="spellEnd"/>
      <w:r w:rsidRPr="007B705E">
        <w:rPr>
          <w:rFonts w:ascii="Times New Roman" w:hAnsi="Times New Roman" w:cs="Times New Roman"/>
        </w:rPr>
        <w:t xml:space="preserve"> J, Moher D. The PRISMA statement for reporting systematic reviews and meta-analyses of studies that evaluate healthcare interventions: explanation and elaboration. </w:t>
      </w:r>
      <w:proofErr w:type="spellStart"/>
      <w:r w:rsidRPr="007B705E">
        <w:rPr>
          <w:rFonts w:ascii="Times New Roman" w:hAnsi="Times New Roman" w:cs="Times New Roman"/>
        </w:rPr>
        <w:t>Bmj</w:t>
      </w:r>
      <w:proofErr w:type="spellEnd"/>
      <w:r w:rsidRPr="007B705E">
        <w:rPr>
          <w:rFonts w:ascii="Times New Roman" w:hAnsi="Times New Roman" w:cs="Times New Roman"/>
        </w:rPr>
        <w:t>. 2009 Jul 21;339.</w:t>
      </w:r>
    </w:p>
    <w:p w14:paraId="6853DB5D" w14:textId="208B65C8"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Vasavada AR, Raj SM, Shah A, Shah G, Vasavada V, Vasavada V. Comparison of posterior capsule opacification with hydrophobic acrylic and hydrophilic acrylic intraocular lenses. J Cataract Refract Surg. 2011 Jun;37(6):1050-9.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10.1016/j.jcrs.2010.12.060. PMID: 21596247.</w:t>
      </w:r>
    </w:p>
    <w:p w14:paraId="2A210B6A" w14:textId="4EEA34B0"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Iwase T, Nishi Y, Oveson BC, Jo YJ. Hydrophobic versus double-square-edged hydrophilic foldable acrylic intraocular lens: effect on posterior capsule opacification. J Cataract Refract Surg. 2011 Jun;37(6):1060-8.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10.1016/j.jcrs.2010.12.059. PMID: 21596248.</w:t>
      </w:r>
    </w:p>
    <w:p w14:paraId="61A94EDF" w14:textId="4AA7F62F"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Heatley CJ, </w:t>
      </w:r>
      <w:proofErr w:type="spellStart"/>
      <w:r w:rsidRPr="007B705E">
        <w:rPr>
          <w:rFonts w:ascii="Times New Roman" w:hAnsi="Times New Roman" w:cs="Times New Roman"/>
        </w:rPr>
        <w:t>Spalton</w:t>
      </w:r>
      <w:proofErr w:type="spellEnd"/>
      <w:r w:rsidRPr="007B705E">
        <w:rPr>
          <w:rFonts w:ascii="Times New Roman" w:hAnsi="Times New Roman" w:cs="Times New Roman"/>
        </w:rPr>
        <w:t xml:space="preserve"> DJ, Kumar A, Jose R, Boyce J, Bender LE. Comparison of posterior capsule opacification rates between hydrophilic and hydrophobic single-piece acrylic intraocular lenses. J Cataract Refract Surg. 2005 Apr;31(4):718-24.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10.1016/j.jcrs.2004.08.060. PMID: 15899448.</w:t>
      </w:r>
    </w:p>
    <w:p w14:paraId="39DD14BE" w14:textId="6B93864B"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Kugelberg M, </w:t>
      </w:r>
      <w:proofErr w:type="spellStart"/>
      <w:r w:rsidRPr="007B705E">
        <w:rPr>
          <w:rFonts w:ascii="Times New Roman" w:hAnsi="Times New Roman" w:cs="Times New Roman"/>
        </w:rPr>
        <w:t>Wejde</w:t>
      </w:r>
      <w:proofErr w:type="spellEnd"/>
      <w:r w:rsidRPr="007B705E">
        <w:rPr>
          <w:rFonts w:ascii="Times New Roman" w:hAnsi="Times New Roman" w:cs="Times New Roman"/>
        </w:rPr>
        <w:t xml:space="preserve"> G, Jayaram H, Zetterström C. Posterior capsule opacification after implantation of a hydrophilic or a hydrophobic acrylic intraocular lens: one-year follow-up. J Cataract Refract Surg. 2006 Oct;32(10):1627-31.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10.1016/j.jcrs.2006.05.011. PMID: 17010858.</w:t>
      </w:r>
    </w:p>
    <w:p w14:paraId="2F5EDAD1" w14:textId="2DAE839D"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Kugelberg M, </w:t>
      </w:r>
      <w:proofErr w:type="spellStart"/>
      <w:r w:rsidRPr="007B705E">
        <w:rPr>
          <w:rFonts w:ascii="Times New Roman" w:hAnsi="Times New Roman" w:cs="Times New Roman"/>
        </w:rPr>
        <w:t>Wejde</w:t>
      </w:r>
      <w:proofErr w:type="spellEnd"/>
      <w:r w:rsidRPr="007B705E">
        <w:rPr>
          <w:rFonts w:ascii="Times New Roman" w:hAnsi="Times New Roman" w:cs="Times New Roman"/>
        </w:rPr>
        <w:t xml:space="preserve"> G, Jayaram H, Zetterström C. Two-year follow-up of posterior capsule opacification after implantation of a hydrophilic or hydrophobic acrylic intraocular lens. Acta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2008 Aug;86(5):533-6. </w:t>
      </w:r>
      <w:proofErr w:type="spellStart"/>
      <w:r w:rsidRPr="007B705E">
        <w:rPr>
          <w:rFonts w:ascii="Times New Roman" w:hAnsi="Times New Roman" w:cs="Times New Roman"/>
        </w:rPr>
        <w:t>doi</w:t>
      </w:r>
      <w:proofErr w:type="spellEnd"/>
      <w:r w:rsidRPr="007B705E">
        <w:rPr>
          <w:rFonts w:ascii="Times New Roman" w:hAnsi="Times New Roman" w:cs="Times New Roman"/>
        </w:rPr>
        <w:t>: 10.1111/j.1600-0420.2007.</w:t>
      </w:r>
      <w:proofErr w:type="gramStart"/>
      <w:r w:rsidRPr="007B705E">
        <w:rPr>
          <w:rFonts w:ascii="Times New Roman" w:hAnsi="Times New Roman" w:cs="Times New Roman"/>
        </w:rPr>
        <w:t>01094.x.</w:t>
      </w:r>
      <w:proofErr w:type="gramEnd"/>
      <w:r w:rsidRPr="007B705E">
        <w:rPr>
          <w:rFonts w:ascii="Times New Roman" w:hAnsi="Times New Roman" w:cs="Times New Roman"/>
        </w:rPr>
        <w:t xml:space="preserve">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2007 Dec 11. PMID: 18081899.</w:t>
      </w:r>
    </w:p>
    <w:p w14:paraId="678CF3AA" w14:textId="154D6B70" w:rsidR="00C676B7" w:rsidRPr="007B705E" w:rsidRDefault="00C676B7" w:rsidP="007B705E">
      <w:pPr>
        <w:pStyle w:val="ListParagraph"/>
        <w:numPr>
          <w:ilvl w:val="0"/>
          <w:numId w:val="37"/>
        </w:numPr>
        <w:rPr>
          <w:rFonts w:ascii="Times New Roman" w:hAnsi="Times New Roman" w:cs="Times New Roman"/>
        </w:rPr>
      </w:pPr>
      <w:proofErr w:type="spellStart"/>
      <w:r w:rsidRPr="007B705E">
        <w:rPr>
          <w:rFonts w:ascii="Times New Roman" w:hAnsi="Times New Roman" w:cs="Times New Roman"/>
        </w:rPr>
        <w:t>Zemaitiene</w:t>
      </w:r>
      <w:proofErr w:type="spellEnd"/>
      <w:r w:rsidRPr="007B705E">
        <w:rPr>
          <w:rFonts w:ascii="Times New Roman" w:hAnsi="Times New Roman" w:cs="Times New Roman"/>
        </w:rPr>
        <w:t xml:space="preserve"> R, </w:t>
      </w:r>
      <w:proofErr w:type="spellStart"/>
      <w:r w:rsidRPr="007B705E">
        <w:rPr>
          <w:rFonts w:ascii="Times New Roman" w:hAnsi="Times New Roman" w:cs="Times New Roman"/>
        </w:rPr>
        <w:t>Speckauskas</w:t>
      </w:r>
      <w:proofErr w:type="spellEnd"/>
      <w:r w:rsidRPr="007B705E">
        <w:rPr>
          <w:rFonts w:ascii="Times New Roman" w:hAnsi="Times New Roman" w:cs="Times New Roman"/>
        </w:rPr>
        <w:t xml:space="preserve"> M, </w:t>
      </w:r>
      <w:proofErr w:type="spellStart"/>
      <w:r w:rsidRPr="007B705E">
        <w:rPr>
          <w:rFonts w:ascii="Times New Roman" w:hAnsi="Times New Roman" w:cs="Times New Roman"/>
        </w:rPr>
        <w:t>Glebauskiene</w:t>
      </w:r>
      <w:proofErr w:type="spellEnd"/>
      <w:r w:rsidRPr="007B705E">
        <w:rPr>
          <w:rFonts w:ascii="Times New Roman" w:hAnsi="Times New Roman" w:cs="Times New Roman"/>
        </w:rPr>
        <w:t xml:space="preserve"> B, </w:t>
      </w:r>
      <w:proofErr w:type="spellStart"/>
      <w:r w:rsidRPr="007B705E">
        <w:rPr>
          <w:rFonts w:ascii="Times New Roman" w:hAnsi="Times New Roman" w:cs="Times New Roman"/>
        </w:rPr>
        <w:t>Jasinskas</w:t>
      </w:r>
      <w:proofErr w:type="spellEnd"/>
      <w:r w:rsidRPr="007B705E">
        <w:rPr>
          <w:rFonts w:ascii="Times New Roman" w:hAnsi="Times New Roman" w:cs="Times New Roman"/>
        </w:rPr>
        <w:t xml:space="preserve"> V. Comparison of postoperative results after implantation of hydrophilic acrylic or hydrophobic acrylic intraocular lens: data of one-year prospective clinical study. Medicina (Kaunas). 2008;44(12):936-43. Lithuanian. PMID: 19142051.</w:t>
      </w:r>
    </w:p>
    <w:p w14:paraId="573C3A29" w14:textId="3B5340B4"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Koshy J, </w:t>
      </w:r>
      <w:proofErr w:type="spellStart"/>
      <w:r w:rsidRPr="007B705E">
        <w:rPr>
          <w:rFonts w:ascii="Times New Roman" w:hAnsi="Times New Roman" w:cs="Times New Roman"/>
        </w:rPr>
        <w:t>Hirnschall</w:t>
      </w:r>
      <w:proofErr w:type="spellEnd"/>
      <w:r w:rsidRPr="007B705E">
        <w:rPr>
          <w:rFonts w:ascii="Times New Roman" w:hAnsi="Times New Roman" w:cs="Times New Roman"/>
        </w:rPr>
        <w:t xml:space="preserve"> N, Vyas AKV, Narendran R, </w:t>
      </w:r>
      <w:proofErr w:type="spellStart"/>
      <w:r w:rsidRPr="007B705E">
        <w:rPr>
          <w:rFonts w:ascii="Times New Roman" w:hAnsi="Times New Roman" w:cs="Times New Roman"/>
        </w:rPr>
        <w:t>Crnej</w:t>
      </w:r>
      <w:proofErr w:type="spellEnd"/>
      <w:r w:rsidRPr="007B705E">
        <w:rPr>
          <w:rFonts w:ascii="Times New Roman" w:hAnsi="Times New Roman" w:cs="Times New Roman"/>
        </w:rPr>
        <w:t xml:space="preserve"> A, Gangwani V, Nishi Y, Maurino V, Findl O. Comparing capsular bag performance of a hydrophilic and a hydrophobic intraocular </w:t>
      </w:r>
      <w:r w:rsidRPr="007B705E">
        <w:rPr>
          <w:rFonts w:ascii="Times New Roman" w:hAnsi="Times New Roman" w:cs="Times New Roman"/>
        </w:rPr>
        <w:lastRenderedPageBreak/>
        <w:t xml:space="preserve">lens: A randomized two-center study. </w:t>
      </w:r>
      <w:proofErr w:type="spellStart"/>
      <w:r w:rsidRPr="007B705E">
        <w:rPr>
          <w:rFonts w:ascii="Times New Roman" w:hAnsi="Times New Roman" w:cs="Times New Roman"/>
        </w:rPr>
        <w:t>Eur</w:t>
      </w:r>
      <w:proofErr w:type="spellEnd"/>
      <w:r w:rsidRPr="007B705E">
        <w:rPr>
          <w:rFonts w:ascii="Times New Roman" w:hAnsi="Times New Roman" w:cs="Times New Roman"/>
        </w:rPr>
        <w:t xml:space="preserve"> J Ophthalmol. 2018 Nov;28(6):639-644.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10.1177/1120672117752133.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2018 Mar 23. PMID: 29569479.</w:t>
      </w:r>
    </w:p>
    <w:p w14:paraId="7F2C3EF7" w14:textId="2D7B60DD"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Kang S, Choi JA, Joo CK. Comparison of posterior capsular opacification in heparin-surface-modified hydrophilic acrylic and hydrophobic acrylic intraocular lenses. </w:t>
      </w:r>
      <w:proofErr w:type="spellStart"/>
      <w:r w:rsidRPr="007B705E">
        <w:rPr>
          <w:rFonts w:ascii="Times New Roman" w:hAnsi="Times New Roman" w:cs="Times New Roman"/>
        </w:rPr>
        <w:t>Jpn</w:t>
      </w:r>
      <w:proofErr w:type="spellEnd"/>
      <w:r w:rsidRPr="007B705E">
        <w:rPr>
          <w:rFonts w:ascii="Times New Roman" w:hAnsi="Times New Roman" w:cs="Times New Roman"/>
        </w:rPr>
        <w:t xml:space="preserve"> J Ophthalmol. 2009 May;53(3):204-8.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10.1007/s10384-008-0646-3.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2009 May 31. PMID: 19484436.</w:t>
      </w:r>
    </w:p>
    <w:p w14:paraId="2B98C6DF" w14:textId="3530DCDE"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Koch CR, Santhiago MR, Jorge PA, Sena P, Kara-Júnior N. Posterior Capsule Opacification after Cataract Surgery in Children Over Five Years of Age with Square-edge Hydrophobic versus Hydrophilic Acrylic Intraocular Lenses: A Prospective Randomized Study. Clinics (Sao Paulo). 2020;75: e1604.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10.6061/clinics/2020/e1604.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2020 May 8. PMID: 32401967; PMCID: PMC7196726.</w:t>
      </w:r>
    </w:p>
    <w:p w14:paraId="136A3E18" w14:textId="7BA33368"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Thapa BB, Gurung NK. Hydrophilic Versus Hydrophobic Acrylic Intraocular Lens Implantation in Pediatric Cataract Surgery. J. Nepalgunj Med. College [Internet]. 2023 Sep. 1 [cited 2025 May 18];21(1):22-5.</w:t>
      </w:r>
    </w:p>
    <w:p w14:paraId="4AA6C347" w14:textId="057C756C"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Kumar R, Sarswati. Comparison of outcome of implantation of hydrophobic acrylic versus hydrophilic acrylic IOL during pediatric cataract surgery prospective randomized study. Indian J Clin Exp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2019;5(1):127-130.</w:t>
      </w:r>
    </w:p>
    <w:p w14:paraId="7A9E4E2F" w14:textId="77777777"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Cunha CC, Berezovsky A, Furtado JM, Ferraz NN, Fernandes AG, Muñoz S, Watanabe SS, </w:t>
      </w:r>
      <w:proofErr w:type="spellStart"/>
      <w:r w:rsidRPr="007B705E">
        <w:rPr>
          <w:rFonts w:ascii="Times New Roman" w:hAnsi="Times New Roman" w:cs="Times New Roman"/>
        </w:rPr>
        <w:t>Sacai</w:t>
      </w:r>
      <w:proofErr w:type="spellEnd"/>
      <w:r w:rsidRPr="007B705E">
        <w:rPr>
          <w:rFonts w:ascii="Times New Roman" w:hAnsi="Times New Roman" w:cs="Times New Roman"/>
        </w:rPr>
        <w:t xml:space="preserve"> PY, </w:t>
      </w:r>
      <w:proofErr w:type="spellStart"/>
      <w:r w:rsidRPr="007B705E">
        <w:rPr>
          <w:rFonts w:ascii="Times New Roman" w:hAnsi="Times New Roman" w:cs="Times New Roman"/>
        </w:rPr>
        <w:t>Cypel</w:t>
      </w:r>
      <w:proofErr w:type="spellEnd"/>
      <w:r w:rsidRPr="007B705E">
        <w:rPr>
          <w:rFonts w:ascii="Times New Roman" w:hAnsi="Times New Roman" w:cs="Times New Roman"/>
        </w:rPr>
        <w:t xml:space="preserve"> M, Mitsuhiro MH, Morales PH, Vasconcelos GC, Cohen MJ, Campos M, Cohen JM, Belfort R Jr, Salomão SR. Presbyopia and Ocular Conditions Causing Near Vision Impairment in Older Adults from the Brazilian Amazon Region. Am J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2018 Dec; 196:72-81.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10.1016/j.ajo.2018.08.012.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2018 Aug 15. PMID: 30118685.</w:t>
      </w:r>
    </w:p>
    <w:p w14:paraId="2B468154" w14:textId="6C7EDB9A"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Nagy ZZ, Popper-Sachetti A, Kiss HJ. Comparison of visual and refractive outcomes between hydrophilic and hydrophobic trifocal intraocular lenses sharing the same optical design. J Cataract Refract Surg. 2019 May;45(5):553-561.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10.1016/j.jcrs.2018.11.034. PMID: 31030774.</w:t>
      </w:r>
    </w:p>
    <w:p w14:paraId="7DD8CD06" w14:textId="303D838C" w:rsidR="00C676B7" w:rsidRPr="007B705E" w:rsidRDefault="00C676B7" w:rsidP="007B705E">
      <w:pPr>
        <w:pStyle w:val="ListParagraph"/>
        <w:numPr>
          <w:ilvl w:val="0"/>
          <w:numId w:val="37"/>
        </w:numPr>
        <w:rPr>
          <w:rFonts w:ascii="Times New Roman" w:hAnsi="Times New Roman" w:cs="Times New Roman"/>
        </w:rPr>
      </w:pPr>
      <w:proofErr w:type="spellStart"/>
      <w:r w:rsidRPr="007B705E">
        <w:rPr>
          <w:rFonts w:ascii="Times New Roman" w:hAnsi="Times New Roman" w:cs="Times New Roman"/>
        </w:rPr>
        <w:t>Poyales</w:t>
      </w:r>
      <w:proofErr w:type="spellEnd"/>
      <w:r w:rsidRPr="007B705E">
        <w:rPr>
          <w:rFonts w:ascii="Times New Roman" w:hAnsi="Times New Roman" w:cs="Times New Roman"/>
        </w:rPr>
        <w:t xml:space="preserve"> F, Pérez R, López-Brea I, Zhou Y, Rico L, Garzón N. Comparison of Visual Performance and Patient Satisfaction Outcomes with Two Trifocal IOLs with Similar Optical Design but Different Materials. Clin Ophthalmol. 2020 Oct 13;14: 3237-3247. </w:t>
      </w:r>
      <w:proofErr w:type="spellStart"/>
      <w:r w:rsidRPr="007B705E">
        <w:rPr>
          <w:rFonts w:ascii="Times New Roman" w:hAnsi="Times New Roman" w:cs="Times New Roman"/>
        </w:rPr>
        <w:t>doi</w:t>
      </w:r>
      <w:proofErr w:type="spellEnd"/>
      <w:r w:rsidRPr="007B705E">
        <w:rPr>
          <w:rFonts w:ascii="Times New Roman" w:hAnsi="Times New Roman" w:cs="Times New Roman"/>
        </w:rPr>
        <w:t>: 10.2147/OPTH.S273641. PMID: 33116374; PMCID: PMC7569070.</w:t>
      </w:r>
    </w:p>
    <w:p w14:paraId="50C70562" w14:textId="3DF3526E"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Ang RET. Long Term Clinical Outcomes of Hydrophilic and Hydrophobic Versions of a Trifocal IOL with the Same Optical Design. Clin Ophthalmol. 2023 Feb 21;17: 623-632. </w:t>
      </w:r>
      <w:proofErr w:type="spellStart"/>
      <w:r w:rsidRPr="007B705E">
        <w:rPr>
          <w:rFonts w:ascii="Times New Roman" w:hAnsi="Times New Roman" w:cs="Times New Roman"/>
        </w:rPr>
        <w:t>doi</w:t>
      </w:r>
      <w:proofErr w:type="spellEnd"/>
      <w:r w:rsidRPr="007B705E">
        <w:rPr>
          <w:rFonts w:ascii="Times New Roman" w:hAnsi="Times New Roman" w:cs="Times New Roman"/>
        </w:rPr>
        <w:t>: 10.2147/OPTH.S403351. PMID: 36852214; PMCID: PMC9962533.</w:t>
      </w:r>
    </w:p>
    <w:p w14:paraId="20939C40" w14:textId="7355F9E4"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Werner L, </w:t>
      </w:r>
      <w:proofErr w:type="spellStart"/>
      <w:r w:rsidRPr="007B705E">
        <w:rPr>
          <w:rFonts w:ascii="Times New Roman" w:hAnsi="Times New Roman" w:cs="Times New Roman"/>
        </w:rPr>
        <w:t>Thatthamla</w:t>
      </w:r>
      <w:proofErr w:type="spellEnd"/>
      <w:r w:rsidRPr="007B705E">
        <w:rPr>
          <w:rFonts w:ascii="Times New Roman" w:hAnsi="Times New Roman" w:cs="Times New Roman"/>
        </w:rPr>
        <w:t xml:space="preserve"> I, Ong M, Schatz H, Garcia-Gonzalez M, Gros-Otero J, </w:t>
      </w:r>
      <w:proofErr w:type="spellStart"/>
      <w:r w:rsidRPr="007B705E">
        <w:rPr>
          <w:rFonts w:ascii="Times New Roman" w:hAnsi="Times New Roman" w:cs="Times New Roman"/>
        </w:rPr>
        <w:t>Cañones</w:t>
      </w:r>
      <w:proofErr w:type="spellEnd"/>
      <w:r w:rsidRPr="007B705E">
        <w:rPr>
          <w:rFonts w:ascii="Times New Roman" w:hAnsi="Times New Roman" w:cs="Times New Roman"/>
        </w:rPr>
        <w:t xml:space="preserve">-Zafra R, </w:t>
      </w:r>
      <w:proofErr w:type="spellStart"/>
      <w:r w:rsidRPr="007B705E">
        <w:rPr>
          <w:rFonts w:ascii="Times New Roman" w:hAnsi="Times New Roman" w:cs="Times New Roman"/>
        </w:rPr>
        <w:t>Teus</w:t>
      </w:r>
      <w:proofErr w:type="spellEnd"/>
      <w:r w:rsidRPr="007B705E">
        <w:rPr>
          <w:rFonts w:ascii="Times New Roman" w:hAnsi="Times New Roman" w:cs="Times New Roman"/>
        </w:rPr>
        <w:t xml:space="preserve"> MA. Evaluation of clarity characteristics in a new hydrophobic acrylic IOL in comparison to commercially available IOLs. J Cataract Refract Surg. 2019 Oct;45(10):1490-1497. </w:t>
      </w:r>
      <w:proofErr w:type="spellStart"/>
      <w:r w:rsidRPr="007B705E">
        <w:rPr>
          <w:rFonts w:ascii="Times New Roman" w:hAnsi="Times New Roman" w:cs="Times New Roman"/>
        </w:rPr>
        <w:t>doi</w:t>
      </w:r>
      <w:proofErr w:type="spellEnd"/>
      <w:r w:rsidRPr="007B705E">
        <w:rPr>
          <w:rFonts w:ascii="Times New Roman" w:hAnsi="Times New Roman" w:cs="Times New Roman"/>
        </w:rPr>
        <w:t xml:space="preserve">: 10.1016/j.jcrs.2019.05.017. </w:t>
      </w:r>
      <w:proofErr w:type="spellStart"/>
      <w:r w:rsidRPr="007B705E">
        <w:rPr>
          <w:rFonts w:ascii="Times New Roman" w:hAnsi="Times New Roman" w:cs="Times New Roman"/>
        </w:rPr>
        <w:t>Epub</w:t>
      </w:r>
      <w:proofErr w:type="spellEnd"/>
      <w:r w:rsidRPr="007B705E">
        <w:rPr>
          <w:rFonts w:ascii="Times New Roman" w:hAnsi="Times New Roman" w:cs="Times New Roman"/>
        </w:rPr>
        <w:t xml:space="preserve"> 2019 Aug 6. PMID: 31399323.</w:t>
      </w:r>
    </w:p>
    <w:p w14:paraId="344C03DD" w14:textId="5B69311E"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lastRenderedPageBreak/>
        <w:t xml:space="preserve">Colin J, Praud D, </w:t>
      </w:r>
      <w:proofErr w:type="spellStart"/>
      <w:r w:rsidRPr="007B705E">
        <w:rPr>
          <w:rFonts w:ascii="Times New Roman" w:hAnsi="Times New Roman" w:cs="Times New Roman"/>
        </w:rPr>
        <w:t>Touboul</w:t>
      </w:r>
      <w:proofErr w:type="spellEnd"/>
      <w:r w:rsidRPr="007B705E">
        <w:rPr>
          <w:rFonts w:ascii="Times New Roman" w:hAnsi="Times New Roman" w:cs="Times New Roman"/>
        </w:rPr>
        <w:t xml:space="preserve"> D, Schweitzer C. Incidence of glistening with the latest generation of yellow-tinted hydrophobic acrylic intraocular lenses. J Cataract Refract Surg. 2012 Jul;38(7):1140-6.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10.1016/j.jcrs.2012.01.031. PMID: 22727284.</w:t>
      </w:r>
    </w:p>
    <w:p w14:paraId="35CDEF14" w14:textId="197E613A"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Akman A, </w:t>
      </w:r>
      <w:proofErr w:type="spellStart"/>
      <w:r w:rsidRPr="007B705E">
        <w:rPr>
          <w:rFonts w:ascii="Times New Roman" w:hAnsi="Times New Roman" w:cs="Times New Roman"/>
        </w:rPr>
        <w:t>Bozbeyoglu</w:t>
      </w:r>
      <w:proofErr w:type="spellEnd"/>
      <w:r w:rsidRPr="007B705E">
        <w:rPr>
          <w:rFonts w:ascii="Times New Roman" w:hAnsi="Times New Roman" w:cs="Times New Roman"/>
        </w:rPr>
        <w:t xml:space="preserve"> S, </w:t>
      </w:r>
      <w:proofErr w:type="spellStart"/>
      <w:r w:rsidRPr="007B705E">
        <w:rPr>
          <w:rFonts w:ascii="Times New Roman" w:hAnsi="Times New Roman" w:cs="Times New Roman"/>
        </w:rPr>
        <w:t>Akova</w:t>
      </w:r>
      <w:proofErr w:type="spellEnd"/>
      <w:r w:rsidRPr="007B705E">
        <w:rPr>
          <w:rFonts w:ascii="Times New Roman" w:hAnsi="Times New Roman" w:cs="Times New Roman"/>
        </w:rPr>
        <w:t xml:space="preserve"> YA. Glare disability in patients with hydrophilic and hydrophobic acrylic intraocular lens implants. </w:t>
      </w:r>
      <w:proofErr w:type="spellStart"/>
      <w:r w:rsidRPr="007B705E">
        <w:rPr>
          <w:rFonts w:ascii="Times New Roman" w:hAnsi="Times New Roman" w:cs="Times New Roman"/>
        </w:rPr>
        <w:t>Eur</w:t>
      </w:r>
      <w:proofErr w:type="spellEnd"/>
      <w:r w:rsidRPr="007B705E">
        <w:rPr>
          <w:rFonts w:ascii="Times New Roman" w:hAnsi="Times New Roman" w:cs="Times New Roman"/>
        </w:rPr>
        <w:t xml:space="preserve"> J Ophthalmol. 2004 Jan-Feb;14(1):14-8. </w:t>
      </w:r>
      <w:proofErr w:type="spellStart"/>
      <w:r w:rsidRPr="007B705E">
        <w:rPr>
          <w:rFonts w:ascii="Times New Roman" w:hAnsi="Times New Roman" w:cs="Times New Roman"/>
        </w:rPr>
        <w:t>doi</w:t>
      </w:r>
      <w:proofErr w:type="spellEnd"/>
      <w:r w:rsidRPr="007B705E">
        <w:rPr>
          <w:rFonts w:ascii="Times New Roman" w:hAnsi="Times New Roman" w:cs="Times New Roman"/>
        </w:rPr>
        <w:t>: 10.1177/112067210401400103. PMID: 15005580.</w:t>
      </w:r>
    </w:p>
    <w:p w14:paraId="609CF6F7" w14:textId="3444A2E0"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Tetz MR, </w:t>
      </w:r>
      <w:proofErr w:type="spellStart"/>
      <w:r w:rsidRPr="007B705E">
        <w:rPr>
          <w:rFonts w:ascii="Times New Roman" w:hAnsi="Times New Roman" w:cs="Times New Roman"/>
        </w:rPr>
        <w:t>Auffarth</w:t>
      </w:r>
      <w:proofErr w:type="spellEnd"/>
      <w:r w:rsidRPr="007B705E">
        <w:rPr>
          <w:rFonts w:ascii="Times New Roman" w:hAnsi="Times New Roman" w:cs="Times New Roman"/>
        </w:rPr>
        <w:t xml:space="preserve"> GU, </w:t>
      </w:r>
      <w:proofErr w:type="spellStart"/>
      <w:r w:rsidRPr="007B705E">
        <w:rPr>
          <w:rFonts w:ascii="Times New Roman" w:hAnsi="Times New Roman" w:cs="Times New Roman"/>
        </w:rPr>
        <w:t>Sperker</w:t>
      </w:r>
      <w:proofErr w:type="spellEnd"/>
      <w:r w:rsidRPr="007B705E">
        <w:rPr>
          <w:rFonts w:ascii="Times New Roman" w:hAnsi="Times New Roman" w:cs="Times New Roman"/>
        </w:rPr>
        <w:t xml:space="preserve"> M, Blum M, </w:t>
      </w:r>
      <w:proofErr w:type="spellStart"/>
      <w:r w:rsidRPr="007B705E">
        <w:rPr>
          <w:rFonts w:ascii="Times New Roman" w:hAnsi="Times New Roman" w:cs="Times New Roman"/>
        </w:rPr>
        <w:t>Völcker</w:t>
      </w:r>
      <w:proofErr w:type="spellEnd"/>
      <w:r w:rsidRPr="007B705E">
        <w:rPr>
          <w:rFonts w:ascii="Times New Roman" w:hAnsi="Times New Roman" w:cs="Times New Roman"/>
        </w:rPr>
        <w:t xml:space="preserve"> HE. Photographic image analysis system of posterior capsule opacification. J Cataract Refract Surg. 1997 Dec;23(10):1515-20. </w:t>
      </w:r>
      <w:proofErr w:type="spellStart"/>
      <w:r w:rsidRPr="007B705E">
        <w:rPr>
          <w:rFonts w:ascii="Times New Roman" w:hAnsi="Times New Roman" w:cs="Times New Roman"/>
        </w:rPr>
        <w:t>doi</w:t>
      </w:r>
      <w:proofErr w:type="spellEnd"/>
      <w:r w:rsidRPr="007B705E">
        <w:rPr>
          <w:rFonts w:ascii="Times New Roman" w:hAnsi="Times New Roman" w:cs="Times New Roman"/>
        </w:rPr>
        <w:t>: 10.1016/s0886-3350(97)80022-3. PMID: 9456409.</w:t>
      </w:r>
    </w:p>
    <w:p w14:paraId="2CAC41E6" w14:textId="047A47FE"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Bender L, </w:t>
      </w:r>
      <w:proofErr w:type="spellStart"/>
      <w:r w:rsidRPr="007B705E">
        <w:rPr>
          <w:rFonts w:ascii="Times New Roman" w:hAnsi="Times New Roman" w:cs="Times New Roman"/>
        </w:rPr>
        <w:t>Spalton</w:t>
      </w:r>
      <w:proofErr w:type="spellEnd"/>
      <w:r w:rsidRPr="007B705E">
        <w:rPr>
          <w:rFonts w:ascii="Times New Roman" w:hAnsi="Times New Roman" w:cs="Times New Roman"/>
        </w:rPr>
        <w:t xml:space="preserve"> DJ, </w:t>
      </w:r>
      <w:proofErr w:type="spellStart"/>
      <w:r w:rsidRPr="007B705E">
        <w:rPr>
          <w:rFonts w:ascii="Times New Roman" w:hAnsi="Times New Roman" w:cs="Times New Roman"/>
        </w:rPr>
        <w:t>Uyanonvara</w:t>
      </w:r>
      <w:proofErr w:type="spellEnd"/>
      <w:r w:rsidRPr="007B705E">
        <w:rPr>
          <w:rFonts w:ascii="Times New Roman" w:hAnsi="Times New Roman" w:cs="Times New Roman"/>
        </w:rPr>
        <w:t xml:space="preserve"> B, Boyce J, Heatley C, Jose R, Khan J. </w:t>
      </w:r>
      <w:proofErr w:type="spellStart"/>
      <w:r w:rsidRPr="007B705E">
        <w:rPr>
          <w:rFonts w:ascii="Times New Roman" w:hAnsi="Times New Roman" w:cs="Times New Roman"/>
        </w:rPr>
        <w:t>POCOman</w:t>
      </w:r>
      <w:proofErr w:type="spellEnd"/>
      <w:r w:rsidRPr="007B705E">
        <w:rPr>
          <w:rFonts w:ascii="Times New Roman" w:hAnsi="Times New Roman" w:cs="Times New Roman"/>
        </w:rPr>
        <w:t xml:space="preserve">: new system for quantifying posterior capsule opacification. J Cataract Refract Surg. 2004 Oct;30(10):2058-63. </w:t>
      </w:r>
      <w:proofErr w:type="spellStart"/>
      <w:r w:rsidRPr="007B705E">
        <w:rPr>
          <w:rFonts w:ascii="Times New Roman" w:hAnsi="Times New Roman" w:cs="Times New Roman"/>
        </w:rPr>
        <w:t>doi</w:t>
      </w:r>
      <w:proofErr w:type="spellEnd"/>
      <w:r w:rsidRPr="007B705E">
        <w:rPr>
          <w:rFonts w:ascii="Times New Roman" w:hAnsi="Times New Roman" w:cs="Times New Roman"/>
        </w:rPr>
        <w:t>: 10.1016/j.jcrs.2004.05.010. PMID: 15474814.</w:t>
      </w:r>
    </w:p>
    <w:p w14:paraId="3D0A92D6" w14:textId="49661058"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Aslam TM, Dhillon B, </w:t>
      </w:r>
      <w:proofErr w:type="spellStart"/>
      <w:r w:rsidRPr="007B705E">
        <w:rPr>
          <w:rFonts w:ascii="Times New Roman" w:hAnsi="Times New Roman" w:cs="Times New Roman"/>
        </w:rPr>
        <w:t>Werghi</w:t>
      </w:r>
      <w:proofErr w:type="spellEnd"/>
      <w:r w:rsidRPr="007B705E">
        <w:rPr>
          <w:rFonts w:ascii="Times New Roman" w:hAnsi="Times New Roman" w:cs="Times New Roman"/>
        </w:rPr>
        <w:t xml:space="preserve"> N, Taguri A, Wadood A. Systems of analysis of posterior capsule opacification. Br J Ophthalmol. 2002 Oct;86(10):1181-6. </w:t>
      </w:r>
      <w:proofErr w:type="spellStart"/>
      <w:r w:rsidRPr="007B705E">
        <w:rPr>
          <w:rFonts w:ascii="Times New Roman" w:hAnsi="Times New Roman" w:cs="Times New Roman"/>
        </w:rPr>
        <w:t>doi</w:t>
      </w:r>
      <w:proofErr w:type="spellEnd"/>
      <w:r w:rsidRPr="007B705E">
        <w:rPr>
          <w:rFonts w:ascii="Times New Roman" w:hAnsi="Times New Roman" w:cs="Times New Roman"/>
        </w:rPr>
        <w:t>: 10.1136/bjo.86.10.1181. PMID: 12234903; PMCID: PMC1771330.</w:t>
      </w:r>
    </w:p>
    <w:p w14:paraId="59AFDFC7" w14:textId="77777777" w:rsidR="00C676B7" w:rsidRPr="007B705E" w:rsidRDefault="00C676B7" w:rsidP="007B705E">
      <w:pPr>
        <w:pStyle w:val="ListParagraph"/>
        <w:numPr>
          <w:ilvl w:val="0"/>
          <w:numId w:val="37"/>
        </w:numPr>
        <w:rPr>
          <w:rFonts w:ascii="Times New Roman" w:hAnsi="Times New Roman" w:cs="Times New Roman"/>
        </w:rPr>
      </w:pPr>
      <w:r w:rsidRPr="007B705E">
        <w:rPr>
          <w:rFonts w:ascii="Times New Roman" w:hAnsi="Times New Roman" w:cs="Times New Roman"/>
        </w:rPr>
        <w:t xml:space="preserve">Zeng M, Liu Y, Liu X, Yuan Z, Luo L, Xia Y, Zeng Y. Aberration and contrast sensitivity comparison of aspherical and </w:t>
      </w:r>
      <w:proofErr w:type="spellStart"/>
      <w:r w:rsidRPr="007B705E">
        <w:rPr>
          <w:rFonts w:ascii="Times New Roman" w:hAnsi="Times New Roman" w:cs="Times New Roman"/>
        </w:rPr>
        <w:t>monofocal</w:t>
      </w:r>
      <w:proofErr w:type="spellEnd"/>
      <w:r w:rsidRPr="007B705E">
        <w:rPr>
          <w:rFonts w:ascii="Times New Roman" w:hAnsi="Times New Roman" w:cs="Times New Roman"/>
        </w:rPr>
        <w:t xml:space="preserve"> and multifocal intraocular lens eyes. Clin Exp </w:t>
      </w:r>
      <w:proofErr w:type="spellStart"/>
      <w:r w:rsidRPr="007B705E">
        <w:rPr>
          <w:rFonts w:ascii="Times New Roman" w:hAnsi="Times New Roman" w:cs="Times New Roman"/>
        </w:rPr>
        <w:t>Ophthalmol</w:t>
      </w:r>
      <w:proofErr w:type="spellEnd"/>
      <w:r w:rsidRPr="007B705E">
        <w:rPr>
          <w:rFonts w:ascii="Times New Roman" w:hAnsi="Times New Roman" w:cs="Times New Roman"/>
        </w:rPr>
        <w:t xml:space="preserve">. 2007 May-Jun;35(4):355-60. </w:t>
      </w:r>
      <w:proofErr w:type="spellStart"/>
      <w:r w:rsidRPr="007B705E">
        <w:rPr>
          <w:rFonts w:ascii="Times New Roman" w:hAnsi="Times New Roman" w:cs="Times New Roman"/>
        </w:rPr>
        <w:t>doi</w:t>
      </w:r>
      <w:proofErr w:type="spellEnd"/>
      <w:r w:rsidRPr="007B705E">
        <w:rPr>
          <w:rFonts w:ascii="Times New Roman" w:hAnsi="Times New Roman" w:cs="Times New Roman"/>
        </w:rPr>
        <w:t>: 10.1111/j.1442-9071.2007.01452. x. PMID: 17539788.</w:t>
      </w:r>
    </w:p>
    <w:p w14:paraId="0DE8A50F" w14:textId="2D4C4C02" w:rsidR="002967E3" w:rsidRDefault="002967E3"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D87857A"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05FF2305"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B592663"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3338A568"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507FCDF8"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6AF1A952"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2AF4EC75"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34B006B"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3E2D0A4E"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ED3F08C"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370E4962" w14:textId="77777777" w:rsidR="008B19C2"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46ADC0F0" w14:textId="77777777" w:rsidR="008B19C2" w:rsidRPr="00C676B7" w:rsidRDefault="008B19C2" w:rsidP="00C676B7">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tbl>
      <w:tblPr>
        <w:tblW w:w="6028" w:type="dxa"/>
        <w:jc w:val="righ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28"/>
      </w:tblGrid>
      <w:tr w:rsidR="003E2DCC" w:rsidRPr="00723C18" w14:paraId="0D323A0B" w14:textId="77777777" w:rsidTr="00CF1E0D">
        <w:trPr>
          <w:tblCellSpacing w:w="15" w:type="dxa"/>
          <w:jc w:val="right"/>
        </w:trPr>
        <w:tc>
          <w:tcPr>
            <w:tcW w:w="5968"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3110EB6B" w14:textId="77777777" w:rsidR="003E2DCC" w:rsidRPr="00723C18" w:rsidRDefault="003E2DCC" w:rsidP="00CF1E0D">
            <w:pPr>
              <w:spacing w:line="240" w:lineRule="auto"/>
              <w:jc w:val="left"/>
              <w:outlineLvl w:val="0"/>
              <w:rPr>
                <w:rFonts w:ascii="Times New Roman" w:hAnsi="Times New Roman" w:cs="Times New Roman"/>
                <w:b/>
                <w:color w:val="FFFFFF" w:themeColor="background1"/>
                <w:sz w:val="24"/>
                <w:szCs w:val="24"/>
              </w:rPr>
            </w:pPr>
            <w:r w:rsidRPr="00723C18">
              <w:rPr>
                <w:rFonts w:ascii="Times New Roman" w:hAnsi="Times New Roman" w:cs="Times New Roman"/>
                <w:b/>
                <w:noProof/>
                <w:color w:val="FFFFFF" w:themeColor="background1"/>
                <w:sz w:val="24"/>
                <w:szCs w:val="24"/>
                <w:lang w:bidi="gu-IN"/>
              </w:rPr>
              <w:drawing>
                <wp:anchor distT="0" distB="0" distL="114300" distR="114300" simplePos="0" relativeHeight="251664384" behindDoc="0" locked="0" layoutInCell="1" allowOverlap="1" wp14:anchorId="309DCD2E" wp14:editId="30D51A41">
                  <wp:simplePos x="0" y="0"/>
                  <wp:positionH relativeFrom="column">
                    <wp:posOffset>2590800</wp:posOffset>
                  </wp:positionH>
                  <wp:positionV relativeFrom="paragraph">
                    <wp:posOffset>46355</wp:posOffset>
                  </wp:positionV>
                  <wp:extent cx="1076325" cy="1058545"/>
                  <wp:effectExtent l="0" t="0" r="0" b="0"/>
                  <wp:wrapNone/>
                  <wp:docPr id="6" name="Picture 6"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58545"/>
                          </a:xfrm>
                          <a:prstGeom prst="rect">
                            <a:avLst/>
                          </a:prstGeom>
                          <a:noFill/>
                          <a:ln>
                            <a:noFill/>
                          </a:ln>
                        </pic:spPr>
                      </pic:pic>
                    </a:graphicData>
                  </a:graphic>
                </wp:anchor>
              </w:drawing>
            </w:r>
            <w:r w:rsidRPr="00723C18">
              <w:rPr>
                <w:rFonts w:ascii="Times New Roman" w:hAnsi="Times New Roman" w:cs="Times New Roman"/>
                <w:b/>
                <w:color w:val="FFFFFF" w:themeColor="background1"/>
                <w:sz w:val="24"/>
                <w:szCs w:val="24"/>
              </w:rPr>
              <w:t xml:space="preserve">BJMHR is </w:t>
            </w:r>
          </w:p>
          <w:p w14:paraId="71243FD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Peer </w:t>
            </w:r>
            <w:r w:rsidR="00973E55">
              <w:rPr>
                <w:rFonts w:ascii="Times New Roman" w:hAnsi="Times New Roman" w:cs="Times New Roman"/>
                <w:b/>
                <w:color w:val="FFC000"/>
                <w:sz w:val="24"/>
                <w:szCs w:val="24"/>
              </w:rPr>
              <w:t>revie</w:t>
            </w:r>
            <w:r w:rsidR="00973E55" w:rsidRPr="00723C18">
              <w:rPr>
                <w:rFonts w:ascii="Times New Roman" w:hAnsi="Times New Roman" w:cs="Times New Roman"/>
                <w:b/>
                <w:color w:val="FFC000"/>
                <w:sz w:val="24"/>
                <w:szCs w:val="24"/>
              </w:rPr>
              <w:t>wed</w:t>
            </w:r>
          </w:p>
          <w:p w14:paraId="16B1D80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Monthly</w:t>
            </w:r>
          </w:p>
          <w:p w14:paraId="3FB92B95"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Rapid publication </w:t>
            </w:r>
          </w:p>
          <w:p w14:paraId="3DC9BEF5" w14:textId="77777777" w:rsidR="003E2DCC" w:rsidRPr="00723C18" w:rsidRDefault="003E2DCC" w:rsidP="00E10EF2">
            <w:pPr>
              <w:pStyle w:val="ListParagraph"/>
              <w:numPr>
                <w:ilvl w:val="0"/>
                <w:numId w:val="2"/>
              </w:numPr>
              <w:autoSpaceDE w:val="0"/>
              <w:autoSpaceDN w:val="0"/>
              <w:adjustRightInd w:val="0"/>
              <w:spacing w:line="240" w:lineRule="auto"/>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Submit your next manuscript at</w:t>
            </w:r>
          </w:p>
          <w:p w14:paraId="7FAF8FF2" w14:textId="77777777" w:rsidR="003E2DCC" w:rsidRPr="00723C18" w:rsidRDefault="00973E55" w:rsidP="00CF1E0D">
            <w:pPr>
              <w:autoSpaceDE w:val="0"/>
              <w:autoSpaceDN w:val="0"/>
              <w:adjustRightInd w:val="0"/>
              <w:spacing w:line="240" w:lineRule="auto"/>
              <w:rPr>
                <w:rFonts w:ascii="Times New Roman" w:hAnsi="Times New Roman" w:cs="Times New Roman"/>
                <w:b/>
                <w:color w:val="FFFFFF" w:themeColor="background1"/>
                <w:sz w:val="24"/>
                <w:szCs w:val="24"/>
              </w:rPr>
            </w:pPr>
            <w:r>
              <w:rPr>
                <w:rFonts w:ascii="Times New Roman" w:hAnsi="Times New Roman" w:cs="Times New Roman"/>
                <w:color w:val="FFFFFF" w:themeColor="background1"/>
                <w:sz w:val="24"/>
                <w:szCs w:val="24"/>
              </w:rPr>
              <w:t>editor@bjmhr.com</w:t>
            </w:r>
          </w:p>
        </w:tc>
      </w:tr>
    </w:tbl>
    <w:p w14:paraId="5AE966AD" w14:textId="77777777" w:rsidR="00CF1E0D" w:rsidRPr="00020645" w:rsidRDefault="00CF1E0D" w:rsidP="00930401">
      <w:pPr>
        <w:autoSpaceDE w:val="0"/>
        <w:autoSpaceDN w:val="0"/>
        <w:adjustRightInd w:val="0"/>
        <w:jc w:val="left"/>
        <w:rPr>
          <w:rFonts w:ascii="Times New Roman" w:hAnsi="Times New Roman" w:cs="Times New Roman"/>
          <w:sz w:val="6"/>
          <w:szCs w:val="24"/>
        </w:rPr>
      </w:pPr>
    </w:p>
    <w:sectPr w:rsidR="00CF1E0D" w:rsidRPr="00020645" w:rsidSect="008013DA">
      <w:headerReference w:type="default" r:id="rId10"/>
      <w:footerReference w:type="default" r:id="rId11"/>
      <w:headerReference w:type="first" r:id="rId12"/>
      <w:footerReference w:type="first" r:id="rId13"/>
      <w:pgSz w:w="11907" w:h="16840" w:code="9"/>
      <w:pgMar w:top="811" w:right="1440" w:bottom="1440" w:left="1440" w:header="357" w:footer="832"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ECBA" w14:textId="77777777" w:rsidR="00141F3E" w:rsidRDefault="00141F3E" w:rsidP="00132DAB">
      <w:pPr>
        <w:spacing w:line="240" w:lineRule="auto"/>
      </w:pPr>
      <w:r>
        <w:separator/>
      </w:r>
    </w:p>
  </w:endnote>
  <w:endnote w:type="continuationSeparator" w:id="0">
    <w:p w14:paraId="397D6818" w14:textId="77777777" w:rsidR="00141F3E" w:rsidRDefault="00141F3E"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714" w14:textId="77777777" w:rsidR="00C44896" w:rsidRDefault="00C44896" w:rsidP="00C44896">
    <w:pPr>
      <w:pStyle w:val="Footer"/>
      <w:pBdr>
        <w:top w:val="thinThickSmallGap" w:sz="24" w:space="1" w:color="622423" w:themeColor="accent2" w:themeShade="7F"/>
      </w:pBdr>
      <w:rPr>
        <w:rFonts w:asciiTheme="majorHAnsi" w:eastAsiaTheme="majorEastAsia" w:hAnsiTheme="majorHAnsi" w:cstheme="majorBidi"/>
      </w:rPr>
    </w:pPr>
    <w:hyperlink r:id="rId1" w:history="1">
      <w:r w:rsidRPr="007E54B4">
        <w:rPr>
          <w:rStyle w:val="Hyperlink"/>
          <w:rFonts w:asciiTheme="majorHAnsi" w:eastAsiaTheme="majorEastAsia" w:hAnsiTheme="majorHAnsi" w:cstheme="majorBidi"/>
        </w:rPr>
        <w:t>www.bjmhr.com</w:t>
      </w:r>
    </w:hyperlink>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t>2</w:t>
    </w:r>
    <w:r>
      <w:rPr>
        <w:rFonts w:asciiTheme="majorHAnsi" w:eastAsiaTheme="majorEastAsia" w:hAnsiTheme="majorHAnsi" w:cstheme="majorBidi"/>
        <w:noProof/>
      </w:rPr>
      <w:fldChar w:fldCharType="end"/>
    </w:r>
  </w:p>
  <w:p w14:paraId="333FC842" w14:textId="77777777" w:rsidR="00C44896" w:rsidRDefault="00C4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258" w:type="dxa"/>
      <w:tblLook w:val="04A0" w:firstRow="1" w:lastRow="0" w:firstColumn="1" w:lastColumn="0" w:noHBand="0" w:noVBand="1"/>
    </w:tblPr>
    <w:tblGrid>
      <w:gridCol w:w="9258"/>
    </w:tblGrid>
    <w:tr w:rsidR="00C44896" w:rsidRPr="001941D1" w14:paraId="7FC432BE" w14:textId="77777777" w:rsidTr="00E75C58">
      <w:trPr>
        <w:trHeight w:val="416"/>
      </w:trPr>
      <w:tc>
        <w:tcPr>
          <w:tcW w:w="9258" w:type="dxa"/>
          <w:shd w:val="pct5" w:color="auto" w:fill="auto"/>
        </w:tcPr>
        <w:p w14:paraId="029A97F5" w14:textId="23545589" w:rsidR="00C44896" w:rsidRPr="00373883" w:rsidRDefault="00C44896" w:rsidP="00C44896">
          <w:pPr>
            <w:rPr>
              <w:sz w:val="22"/>
              <w:szCs w:val="22"/>
            </w:rPr>
          </w:pPr>
          <w:r w:rsidRPr="00373883">
            <w:rPr>
              <w:sz w:val="22"/>
              <w:szCs w:val="22"/>
            </w:rPr>
            <w:t xml:space="preserve">Please cite this article as: </w:t>
          </w:r>
          <w:r>
            <w:t xml:space="preserve"> </w:t>
          </w:r>
          <w:r w:rsidR="006014D7">
            <w:t xml:space="preserve"> </w:t>
          </w:r>
          <w:r w:rsidR="006014D7" w:rsidRPr="006014D7">
            <w:rPr>
              <w:sz w:val="22"/>
              <w:szCs w:val="22"/>
            </w:rPr>
            <w:t xml:space="preserve">Abimbola A </w:t>
          </w:r>
          <w:r w:rsidRPr="00373883">
            <w:rPr>
              <w:i/>
              <w:sz w:val="22"/>
              <w:szCs w:val="22"/>
            </w:rPr>
            <w:t>et al</w:t>
          </w:r>
          <w:r w:rsidRPr="00373883">
            <w:rPr>
              <w:rFonts w:eastAsia="Calibri"/>
              <w:bCs/>
              <w:sz w:val="22"/>
              <w:szCs w:val="22"/>
              <w:lang w:val="en-IN"/>
            </w:rPr>
            <w:t>.,</w:t>
          </w:r>
          <w:r w:rsidRPr="00373883">
            <w:rPr>
              <w:bCs/>
              <w:color w:val="000000"/>
              <w:sz w:val="22"/>
              <w:szCs w:val="22"/>
            </w:rPr>
            <w:t xml:space="preserve"> </w:t>
          </w:r>
          <w:r w:rsidR="006014D7" w:rsidRPr="006014D7">
            <w:rPr>
              <w:sz w:val="22"/>
              <w:szCs w:val="22"/>
            </w:rPr>
            <w:t xml:space="preserve">Comparison </w:t>
          </w:r>
          <w:proofErr w:type="gramStart"/>
          <w:r w:rsidR="006014D7" w:rsidRPr="006014D7">
            <w:rPr>
              <w:sz w:val="22"/>
              <w:szCs w:val="22"/>
            </w:rPr>
            <w:t>Of</w:t>
          </w:r>
          <w:proofErr w:type="gramEnd"/>
          <w:r w:rsidR="006014D7" w:rsidRPr="006014D7">
            <w:rPr>
              <w:sz w:val="22"/>
              <w:szCs w:val="22"/>
            </w:rPr>
            <w:t xml:space="preserve"> Posterior Capsular Opacification Rate and Visual Performance Between Hydrophilic and Hydrophobic Intraocular Lenses for Cataract Surgery: Systematic Review</w:t>
          </w:r>
          <w:r w:rsidRPr="00373883">
            <w:rPr>
              <w:sz w:val="22"/>
              <w:szCs w:val="22"/>
            </w:rPr>
            <w:t>. British Journal of Medical and Health Research 20</w:t>
          </w:r>
          <w:r>
            <w:rPr>
              <w:sz w:val="22"/>
              <w:szCs w:val="22"/>
            </w:rPr>
            <w:t>2</w:t>
          </w:r>
          <w:r w:rsidR="00376F9A">
            <w:rPr>
              <w:sz w:val="22"/>
              <w:szCs w:val="22"/>
            </w:rPr>
            <w:t>6</w:t>
          </w:r>
          <w:r w:rsidRPr="00373883">
            <w:rPr>
              <w:sz w:val="22"/>
              <w:szCs w:val="22"/>
            </w:rPr>
            <w:t>.</w:t>
          </w:r>
        </w:p>
      </w:tc>
    </w:tr>
  </w:tbl>
  <w:p w14:paraId="7A64933E" w14:textId="77777777" w:rsidR="00C44896" w:rsidRDefault="00C4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9917" w14:textId="77777777" w:rsidR="00141F3E" w:rsidRDefault="00141F3E" w:rsidP="00132DAB">
      <w:pPr>
        <w:spacing w:line="240" w:lineRule="auto"/>
      </w:pPr>
      <w:r>
        <w:separator/>
      </w:r>
    </w:p>
  </w:footnote>
  <w:footnote w:type="continuationSeparator" w:id="0">
    <w:p w14:paraId="0B1325BA" w14:textId="77777777" w:rsidR="00141F3E" w:rsidRDefault="00141F3E"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1F7251" w:rsidRPr="009A61ED" w14:paraId="45C5CD51" w14:textId="77777777" w:rsidTr="00E75C58">
      <w:trPr>
        <w:trHeight w:val="315"/>
      </w:trPr>
      <w:tc>
        <w:tcPr>
          <w:tcW w:w="9077" w:type="dxa"/>
          <w:shd w:val="clear" w:color="auto" w:fill="DDD9C3" w:themeFill="background2" w:themeFillShade="E6"/>
        </w:tcPr>
        <w:p w14:paraId="7BF37469" w14:textId="12B776C6" w:rsidR="001F7251" w:rsidRPr="00180603" w:rsidRDefault="006014D7" w:rsidP="001F7251">
          <w:pPr>
            <w:pStyle w:val="Header"/>
            <w:tabs>
              <w:tab w:val="clear" w:pos="9360"/>
              <w:tab w:val="right" w:pos="8861"/>
            </w:tabs>
            <w:ind w:right="-141"/>
            <w:rPr>
              <w:sz w:val="24"/>
              <w:szCs w:val="24"/>
              <w:highlight w:val="lightGray"/>
            </w:rPr>
          </w:pPr>
          <w:r w:rsidRPr="006014D7">
            <w:rPr>
              <w:sz w:val="24"/>
              <w:szCs w:val="24"/>
            </w:rPr>
            <w:t>Abimbola</w:t>
          </w:r>
          <w:r w:rsidR="001F7251" w:rsidRPr="00136C29">
            <w:rPr>
              <w:sz w:val="24"/>
              <w:szCs w:val="24"/>
            </w:rPr>
            <w:t xml:space="preserve"> </w:t>
          </w:r>
          <w:r w:rsidR="001F7251" w:rsidRPr="00180603">
            <w:rPr>
              <w:i/>
              <w:sz w:val="24"/>
              <w:szCs w:val="24"/>
            </w:rPr>
            <w:t>et. al.,</w:t>
          </w:r>
          <w:r w:rsidR="001F7251">
            <w:rPr>
              <w:sz w:val="24"/>
              <w:szCs w:val="24"/>
            </w:rPr>
            <w:tab/>
            <w:t>Br J Med Health Res. 202</w:t>
          </w:r>
          <w:r w:rsidR="00376F9A">
            <w:rPr>
              <w:sz w:val="24"/>
              <w:szCs w:val="24"/>
            </w:rPr>
            <w:t>6</w:t>
          </w:r>
          <w:r w:rsidR="001F7251">
            <w:rPr>
              <w:sz w:val="24"/>
              <w:szCs w:val="24"/>
            </w:rPr>
            <w:t>;1</w:t>
          </w:r>
          <w:r w:rsidR="00376F9A">
            <w:rPr>
              <w:sz w:val="24"/>
              <w:szCs w:val="24"/>
            </w:rPr>
            <w:t>3</w:t>
          </w:r>
          <w:r w:rsidR="001F7251" w:rsidRPr="00180603">
            <w:rPr>
              <w:sz w:val="24"/>
              <w:szCs w:val="24"/>
            </w:rPr>
            <w:t>(</w:t>
          </w:r>
          <w:r w:rsidR="00376F9A">
            <w:rPr>
              <w:sz w:val="24"/>
              <w:szCs w:val="24"/>
            </w:rPr>
            <w:t>0</w:t>
          </w:r>
          <w:r w:rsidR="008E54BA">
            <w:rPr>
              <w:sz w:val="24"/>
              <w:szCs w:val="24"/>
            </w:rPr>
            <w:t>4</w:t>
          </w:r>
          <w:r w:rsidR="001F7251" w:rsidRPr="00180603">
            <w:rPr>
              <w:sz w:val="24"/>
              <w:szCs w:val="24"/>
            </w:rPr>
            <w:t>)</w:t>
          </w:r>
          <w:r w:rsidR="001F7251" w:rsidRPr="00180603">
            <w:rPr>
              <w:sz w:val="24"/>
              <w:szCs w:val="24"/>
            </w:rPr>
            <w:tab/>
            <w:t xml:space="preserve">ISSN: </w:t>
          </w:r>
          <w:r w:rsidR="001F7251">
            <w:rPr>
              <w:sz w:val="24"/>
              <w:szCs w:val="24"/>
            </w:rPr>
            <w:t>2394</w:t>
          </w:r>
          <w:r w:rsidR="001F7251" w:rsidRPr="00180603">
            <w:rPr>
              <w:sz w:val="24"/>
              <w:szCs w:val="24"/>
            </w:rPr>
            <w:t>-</w:t>
          </w:r>
          <w:r w:rsidR="001F7251">
            <w:rPr>
              <w:sz w:val="24"/>
              <w:szCs w:val="24"/>
            </w:rPr>
            <w:t>2967</w:t>
          </w:r>
        </w:p>
      </w:tc>
    </w:tr>
  </w:tbl>
  <w:p w14:paraId="75CFCEB9" w14:textId="77777777" w:rsidR="00C44896" w:rsidRDefault="00C4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4896" w:rsidRPr="009A61ED" w14:paraId="448E82D7" w14:textId="77777777" w:rsidTr="00E75C58">
      <w:trPr>
        <w:trHeight w:val="90"/>
      </w:trPr>
      <w:tc>
        <w:tcPr>
          <w:tcW w:w="0" w:type="auto"/>
          <w:shd w:val="clear" w:color="auto" w:fill="DDD9C3" w:themeFill="background2" w:themeFillShade="E6"/>
        </w:tcPr>
        <w:p w14:paraId="7F719C84" w14:textId="1B79FF6D" w:rsidR="00C44896" w:rsidRPr="00180603" w:rsidRDefault="00C44896" w:rsidP="00C44896">
          <w:pPr>
            <w:pStyle w:val="Header"/>
            <w:tabs>
              <w:tab w:val="clear" w:pos="9360"/>
              <w:tab w:val="right" w:pos="9072"/>
            </w:tabs>
            <w:rPr>
              <w:sz w:val="24"/>
              <w:szCs w:val="24"/>
              <w:highlight w:val="lightGray"/>
            </w:rPr>
          </w:pPr>
          <w:r>
            <w:rPr>
              <w:sz w:val="24"/>
              <w:szCs w:val="24"/>
            </w:rPr>
            <w:t>R</w:t>
          </w:r>
          <w:r w:rsidR="003B0713">
            <w:rPr>
              <w:sz w:val="24"/>
              <w:szCs w:val="24"/>
            </w:rPr>
            <w:t>EVIEW</w:t>
          </w:r>
          <w:r>
            <w:rPr>
              <w:sz w:val="24"/>
              <w:szCs w:val="24"/>
            </w:rPr>
            <w:t xml:space="preserve"> </w:t>
          </w:r>
          <w:r w:rsidRPr="00180603">
            <w:rPr>
              <w:sz w:val="24"/>
              <w:szCs w:val="24"/>
            </w:rPr>
            <w:t>ARTICLE</w:t>
          </w:r>
          <w:r w:rsidRPr="00180603">
            <w:rPr>
              <w:sz w:val="24"/>
              <w:szCs w:val="24"/>
            </w:rPr>
            <w:tab/>
            <w:t xml:space="preserve">Br J Med Health </w:t>
          </w:r>
          <w:r>
            <w:rPr>
              <w:sz w:val="24"/>
              <w:szCs w:val="24"/>
            </w:rPr>
            <w:t>Res. 202</w:t>
          </w:r>
          <w:r w:rsidR="00376F9A">
            <w:rPr>
              <w:sz w:val="24"/>
              <w:szCs w:val="24"/>
            </w:rPr>
            <w:t>6</w:t>
          </w:r>
          <w:r>
            <w:rPr>
              <w:sz w:val="24"/>
              <w:szCs w:val="24"/>
            </w:rPr>
            <w:t>;1</w:t>
          </w:r>
          <w:r w:rsidR="00376F9A">
            <w:rPr>
              <w:sz w:val="24"/>
              <w:szCs w:val="24"/>
            </w:rPr>
            <w:t>3</w:t>
          </w:r>
          <w:r>
            <w:rPr>
              <w:sz w:val="24"/>
              <w:szCs w:val="24"/>
            </w:rPr>
            <w:t>(</w:t>
          </w:r>
          <w:r w:rsidR="00376F9A">
            <w:rPr>
              <w:sz w:val="24"/>
              <w:szCs w:val="24"/>
            </w:rPr>
            <w:t>0</w:t>
          </w:r>
          <w:r w:rsidR="008E54BA">
            <w:rPr>
              <w:sz w:val="24"/>
              <w:szCs w:val="24"/>
            </w:rPr>
            <w:t>4</w:t>
          </w:r>
          <w:r w:rsidR="005C3028">
            <w:rPr>
              <w:sz w:val="24"/>
              <w:szCs w:val="24"/>
            </w:rPr>
            <w:t>)</w:t>
          </w:r>
          <w:r w:rsidRPr="00180603">
            <w:rPr>
              <w:sz w:val="24"/>
              <w:szCs w:val="24"/>
            </w:rPr>
            <w:tab/>
            <w:t xml:space="preserve">ISSN: </w:t>
          </w:r>
          <w:r>
            <w:rPr>
              <w:sz w:val="24"/>
              <w:szCs w:val="24"/>
            </w:rPr>
            <w:t>2394</w:t>
          </w:r>
          <w:r w:rsidRPr="00180603">
            <w:rPr>
              <w:sz w:val="24"/>
              <w:szCs w:val="24"/>
            </w:rPr>
            <w:t>-</w:t>
          </w:r>
          <w:r>
            <w:rPr>
              <w:sz w:val="24"/>
              <w:szCs w:val="24"/>
            </w:rPr>
            <w:t>2967</w:t>
          </w:r>
        </w:p>
      </w:tc>
    </w:tr>
  </w:tbl>
  <w:p w14:paraId="5AD1DBC8" w14:textId="77777777" w:rsidR="00C44896" w:rsidRPr="00C44896" w:rsidRDefault="00C44896" w:rsidP="00C4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6761195"/>
    <w:multiLevelType w:val="hybridMultilevel"/>
    <w:tmpl w:val="515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376A6"/>
    <w:multiLevelType w:val="hybridMultilevel"/>
    <w:tmpl w:val="D606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B145E"/>
    <w:multiLevelType w:val="hybridMultilevel"/>
    <w:tmpl w:val="2DBA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43269"/>
    <w:multiLevelType w:val="hybridMultilevel"/>
    <w:tmpl w:val="63F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45D6"/>
    <w:multiLevelType w:val="hybridMultilevel"/>
    <w:tmpl w:val="C846CAEC"/>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555C"/>
    <w:multiLevelType w:val="hybridMultilevel"/>
    <w:tmpl w:val="9ED0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706A7"/>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526D7"/>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07F2A73"/>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A313A"/>
    <w:multiLevelType w:val="hybridMultilevel"/>
    <w:tmpl w:val="74FC4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ED1314"/>
    <w:multiLevelType w:val="hybridMultilevel"/>
    <w:tmpl w:val="1216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60196"/>
    <w:multiLevelType w:val="hybridMultilevel"/>
    <w:tmpl w:val="08A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365BF"/>
    <w:multiLevelType w:val="hybridMultilevel"/>
    <w:tmpl w:val="398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16701"/>
    <w:multiLevelType w:val="hybridMultilevel"/>
    <w:tmpl w:val="B0EE3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07FBA"/>
    <w:multiLevelType w:val="hybridMultilevel"/>
    <w:tmpl w:val="CA9C7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6BC5142"/>
    <w:multiLevelType w:val="hybridMultilevel"/>
    <w:tmpl w:val="1608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B21FA"/>
    <w:multiLevelType w:val="hybridMultilevel"/>
    <w:tmpl w:val="48F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E460E"/>
    <w:multiLevelType w:val="hybridMultilevel"/>
    <w:tmpl w:val="1E32E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3078F"/>
    <w:multiLevelType w:val="hybridMultilevel"/>
    <w:tmpl w:val="6E0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B6CC7"/>
    <w:multiLevelType w:val="hybridMultilevel"/>
    <w:tmpl w:val="337EDA8A"/>
    <w:lvl w:ilvl="0" w:tplc="BAFCFA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8113B39"/>
    <w:multiLevelType w:val="hybridMultilevel"/>
    <w:tmpl w:val="934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21848"/>
    <w:multiLevelType w:val="hybridMultilevel"/>
    <w:tmpl w:val="FC062E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D0AF2"/>
    <w:multiLevelType w:val="hybridMultilevel"/>
    <w:tmpl w:val="509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83D9C"/>
    <w:multiLevelType w:val="hybridMultilevel"/>
    <w:tmpl w:val="25E6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A3DEE"/>
    <w:multiLevelType w:val="hybridMultilevel"/>
    <w:tmpl w:val="F40AE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197DD4"/>
    <w:multiLevelType w:val="hybridMultilevel"/>
    <w:tmpl w:val="00C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54A1E"/>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63708B3"/>
    <w:multiLevelType w:val="hybridMultilevel"/>
    <w:tmpl w:val="E2C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84690"/>
    <w:multiLevelType w:val="hybridMultilevel"/>
    <w:tmpl w:val="75A830CE"/>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92FE3"/>
    <w:multiLevelType w:val="multilevel"/>
    <w:tmpl w:val="82BE5CE6"/>
    <w:lvl w:ilvl="0">
      <w:start w:val="5"/>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597001D"/>
    <w:multiLevelType w:val="hybridMultilevel"/>
    <w:tmpl w:val="17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57F6C"/>
    <w:multiLevelType w:val="hybridMultilevel"/>
    <w:tmpl w:val="67140A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4" w15:restartNumberingAfterBreak="0">
    <w:nsid w:val="7B2A472B"/>
    <w:multiLevelType w:val="multilevel"/>
    <w:tmpl w:val="DAB25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B431AAC"/>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36D70"/>
    <w:multiLevelType w:val="hybridMultilevel"/>
    <w:tmpl w:val="594417FC"/>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D336D30"/>
    <w:multiLevelType w:val="hybridMultilevel"/>
    <w:tmpl w:val="BF7CA3CE"/>
    <w:lvl w:ilvl="0" w:tplc="B2BAFDE2">
      <w:numFmt w:val="decimal"/>
      <w:lvlText w:val="%1"/>
      <w:lvlJc w:val="left"/>
      <w:pPr>
        <w:ind w:left="112" w:hanging="485"/>
      </w:pPr>
      <w:rPr>
        <w:rFonts w:hint="default"/>
        <w:lang w:val="en-US" w:eastAsia="en-US" w:bidi="en-US"/>
      </w:rPr>
    </w:lvl>
    <w:lvl w:ilvl="1" w:tplc="9056B264">
      <w:numFmt w:val="none"/>
      <w:lvlText w:val=""/>
      <w:lvlJc w:val="left"/>
      <w:pPr>
        <w:tabs>
          <w:tab w:val="num" w:pos="360"/>
        </w:tabs>
      </w:pPr>
    </w:lvl>
    <w:lvl w:ilvl="2" w:tplc="5CE8BFDC">
      <w:start w:val="1"/>
      <w:numFmt w:val="decimal"/>
      <w:lvlText w:val="%3."/>
      <w:lvlJc w:val="left"/>
      <w:pPr>
        <w:ind w:left="833" w:hanging="360"/>
        <w:jc w:val="right"/>
      </w:pPr>
      <w:rPr>
        <w:rFonts w:ascii="Book Antiqua" w:eastAsia="Book Antiqua" w:hAnsi="Book Antiqua" w:cs="Book Antiqua" w:hint="default"/>
        <w:spacing w:val="0"/>
        <w:w w:val="99"/>
        <w:sz w:val="20"/>
        <w:szCs w:val="20"/>
        <w:lang w:val="en-US" w:eastAsia="en-US" w:bidi="en-US"/>
      </w:rPr>
    </w:lvl>
    <w:lvl w:ilvl="3" w:tplc="15E45272">
      <w:numFmt w:val="bullet"/>
      <w:lvlText w:val="•"/>
      <w:lvlJc w:val="left"/>
      <w:pPr>
        <w:ind w:left="2881" w:hanging="360"/>
      </w:pPr>
      <w:rPr>
        <w:rFonts w:hint="default"/>
        <w:lang w:val="en-US" w:eastAsia="en-US" w:bidi="en-US"/>
      </w:rPr>
    </w:lvl>
    <w:lvl w:ilvl="4" w:tplc="493E1FD2">
      <w:numFmt w:val="bullet"/>
      <w:lvlText w:val="•"/>
      <w:lvlJc w:val="left"/>
      <w:pPr>
        <w:ind w:left="3902" w:hanging="360"/>
      </w:pPr>
      <w:rPr>
        <w:rFonts w:hint="default"/>
        <w:lang w:val="en-US" w:eastAsia="en-US" w:bidi="en-US"/>
      </w:rPr>
    </w:lvl>
    <w:lvl w:ilvl="5" w:tplc="31561922">
      <w:numFmt w:val="bullet"/>
      <w:lvlText w:val="•"/>
      <w:lvlJc w:val="left"/>
      <w:pPr>
        <w:ind w:left="4922" w:hanging="360"/>
      </w:pPr>
      <w:rPr>
        <w:rFonts w:hint="default"/>
        <w:lang w:val="en-US" w:eastAsia="en-US" w:bidi="en-US"/>
      </w:rPr>
    </w:lvl>
    <w:lvl w:ilvl="6" w:tplc="8F74F8BE">
      <w:numFmt w:val="bullet"/>
      <w:lvlText w:val="•"/>
      <w:lvlJc w:val="left"/>
      <w:pPr>
        <w:ind w:left="5943" w:hanging="360"/>
      </w:pPr>
      <w:rPr>
        <w:rFonts w:hint="default"/>
        <w:lang w:val="en-US" w:eastAsia="en-US" w:bidi="en-US"/>
      </w:rPr>
    </w:lvl>
    <w:lvl w:ilvl="7" w:tplc="37D0984E">
      <w:numFmt w:val="bullet"/>
      <w:lvlText w:val="•"/>
      <w:lvlJc w:val="left"/>
      <w:pPr>
        <w:ind w:left="6964" w:hanging="360"/>
      </w:pPr>
      <w:rPr>
        <w:rFonts w:hint="default"/>
        <w:lang w:val="en-US" w:eastAsia="en-US" w:bidi="en-US"/>
      </w:rPr>
    </w:lvl>
    <w:lvl w:ilvl="8" w:tplc="890C1198">
      <w:numFmt w:val="bullet"/>
      <w:lvlText w:val="•"/>
      <w:lvlJc w:val="left"/>
      <w:pPr>
        <w:ind w:left="7984" w:hanging="360"/>
      </w:pPr>
      <w:rPr>
        <w:rFonts w:hint="default"/>
        <w:lang w:val="en-US" w:eastAsia="en-US" w:bidi="en-US"/>
      </w:rPr>
    </w:lvl>
  </w:abstractNum>
  <w:num w:numId="1" w16cid:durableId="972373205">
    <w:abstractNumId w:val="30"/>
  </w:num>
  <w:num w:numId="2" w16cid:durableId="223688961">
    <w:abstractNumId w:val="10"/>
  </w:num>
  <w:num w:numId="3" w16cid:durableId="1768228648">
    <w:abstractNumId w:val="36"/>
  </w:num>
  <w:num w:numId="4" w16cid:durableId="224948239">
    <w:abstractNumId w:val="3"/>
  </w:num>
  <w:num w:numId="5" w16cid:durableId="2092924399">
    <w:abstractNumId w:val="28"/>
  </w:num>
  <w:num w:numId="6" w16cid:durableId="702636164">
    <w:abstractNumId w:val="9"/>
  </w:num>
  <w:num w:numId="7" w16cid:durableId="848063732">
    <w:abstractNumId w:val="13"/>
  </w:num>
  <w:num w:numId="8" w16cid:durableId="1530411574">
    <w:abstractNumId w:val="4"/>
  </w:num>
  <w:num w:numId="9" w16cid:durableId="2081975331">
    <w:abstractNumId w:val="26"/>
  </w:num>
  <w:num w:numId="10" w16cid:durableId="727072878">
    <w:abstractNumId w:val="32"/>
  </w:num>
  <w:num w:numId="11" w16cid:durableId="367073492">
    <w:abstractNumId w:val="17"/>
  </w:num>
  <w:num w:numId="12" w16cid:durableId="1691763862">
    <w:abstractNumId w:val="11"/>
  </w:num>
  <w:num w:numId="13" w16cid:durableId="478233952">
    <w:abstractNumId w:val="20"/>
  </w:num>
  <w:num w:numId="14" w16cid:durableId="1229413100">
    <w:abstractNumId w:val="35"/>
  </w:num>
  <w:num w:numId="15" w16cid:durableId="1182013503">
    <w:abstractNumId w:val="37"/>
  </w:num>
  <w:num w:numId="16" w16cid:durableId="1231191510">
    <w:abstractNumId w:val="29"/>
  </w:num>
  <w:num w:numId="17" w16cid:durableId="250819884">
    <w:abstractNumId w:val="5"/>
  </w:num>
  <w:num w:numId="18" w16cid:durableId="740374442">
    <w:abstractNumId w:val="16"/>
  </w:num>
  <w:num w:numId="19" w16cid:durableId="1916282869">
    <w:abstractNumId w:val="24"/>
  </w:num>
  <w:num w:numId="20" w16cid:durableId="1647852809">
    <w:abstractNumId w:val="14"/>
  </w:num>
  <w:num w:numId="21" w16cid:durableId="833301607">
    <w:abstractNumId w:val="22"/>
  </w:num>
  <w:num w:numId="22" w16cid:durableId="901021357">
    <w:abstractNumId w:val="18"/>
  </w:num>
  <w:num w:numId="23" w16cid:durableId="2079472070">
    <w:abstractNumId w:val="31"/>
  </w:num>
  <w:num w:numId="24" w16cid:durableId="1658142659">
    <w:abstractNumId w:val="27"/>
  </w:num>
  <w:num w:numId="25" w16cid:durableId="270944140">
    <w:abstractNumId w:val="8"/>
  </w:num>
  <w:num w:numId="26" w16cid:durableId="1911187605">
    <w:abstractNumId w:val="34"/>
  </w:num>
  <w:num w:numId="27" w16cid:durableId="1195575467">
    <w:abstractNumId w:val="21"/>
  </w:num>
  <w:num w:numId="28" w16cid:durableId="2074083355">
    <w:abstractNumId w:val="23"/>
  </w:num>
  <w:num w:numId="29" w16cid:durableId="1313484362">
    <w:abstractNumId w:val="7"/>
  </w:num>
  <w:num w:numId="30" w16cid:durableId="1045837096">
    <w:abstractNumId w:val="12"/>
  </w:num>
  <w:num w:numId="31" w16cid:durableId="2085105534">
    <w:abstractNumId w:val="6"/>
  </w:num>
  <w:num w:numId="32" w16cid:durableId="1210074167">
    <w:abstractNumId w:val="25"/>
  </w:num>
  <w:num w:numId="33" w16cid:durableId="240724221">
    <w:abstractNumId w:val="33"/>
  </w:num>
  <w:num w:numId="34" w16cid:durableId="589196467">
    <w:abstractNumId w:val="1"/>
  </w:num>
  <w:num w:numId="35" w16cid:durableId="1946033828">
    <w:abstractNumId w:val="19"/>
  </w:num>
  <w:num w:numId="36" w16cid:durableId="2008288534">
    <w:abstractNumId w:val="2"/>
  </w:num>
  <w:num w:numId="37" w16cid:durableId="62142091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BCA"/>
    <w:rsid w:val="00002F17"/>
    <w:rsid w:val="00002FC5"/>
    <w:rsid w:val="00003642"/>
    <w:rsid w:val="000039D0"/>
    <w:rsid w:val="00003C6C"/>
    <w:rsid w:val="0000404A"/>
    <w:rsid w:val="000044DD"/>
    <w:rsid w:val="00004757"/>
    <w:rsid w:val="00004F5A"/>
    <w:rsid w:val="000055B4"/>
    <w:rsid w:val="00005776"/>
    <w:rsid w:val="0000738D"/>
    <w:rsid w:val="000076CC"/>
    <w:rsid w:val="0001050C"/>
    <w:rsid w:val="000107FB"/>
    <w:rsid w:val="00010C51"/>
    <w:rsid w:val="000117A5"/>
    <w:rsid w:val="0001278E"/>
    <w:rsid w:val="00013BC7"/>
    <w:rsid w:val="00014004"/>
    <w:rsid w:val="00015024"/>
    <w:rsid w:val="00015255"/>
    <w:rsid w:val="0001678A"/>
    <w:rsid w:val="00020645"/>
    <w:rsid w:val="00020AD0"/>
    <w:rsid w:val="00021711"/>
    <w:rsid w:val="000231D3"/>
    <w:rsid w:val="00023216"/>
    <w:rsid w:val="00023C61"/>
    <w:rsid w:val="000247BF"/>
    <w:rsid w:val="00024BF3"/>
    <w:rsid w:val="000250FF"/>
    <w:rsid w:val="00025A15"/>
    <w:rsid w:val="00025C21"/>
    <w:rsid w:val="00025F26"/>
    <w:rsid w:val="00032600"/>
    <w:rsid w:val="00032E41"/>
    <w:rsid w:val="0003361A"/>
    <w:rsid w:val="00033733"/>
    <w:rsid w:val="00034599"/>
    <w:rsid w:val="00034E2C"/>
    <w:rsid w:val="000352AF"/>
    <w:rsid w:val="000357D5"/>
    <w:rsid w:val="000357EE"/>
    <w:rsid w:val="00035DD9"/>
    <w:rsid w:val="00036C9C"/>
    <w:rsid w:val="00037302"/>
    <w:rsid w:val="00037F36"/>
    <w:rsid w:val="00040277"/>
    <w:rsid w:val="000405A0"/>
    <w:rsid w:val="00040630"/>
    <w:rsid w:val="0004081D"/>
    <w:rsid w:val="00040C6C"/>
    <w:rsid w:val="00041E3F"/>
    <w:rsid w:val="00042683"/>
    <w:rsid w:val="00042848"/>
    <w:rsid w:val="00043E3F"/>
    <w:rsid w:val="0004520C"/>
    <w:rsid w:val="000454CD"/>
    <w:rsid w:val="00045BF6"/>
    <w:rsid w:val="00045CC4"/>
    <w:rsid w:val="000507E2"/>
    <w:rsid w:val="00052170"/>
    <w:rsid w:val="00052206"/>
    <w:rsid w:val="000533DF"/>
    <w:rsid w:val="000537CA"/>
    <w:rsid w:val="00054197"/>
    <w:rsid w:val="000541A2"/>
    <w:rsid w:val="000543A7"/>
    <w:rsid w:val="00054B7D"/>
    <w:rsid w:val="000553EE"/>
    <w:rsid w:val="00055FDD"/>
    <w:rsid w:val="0005633E"/>
    <w:rsid w:val="00057640"/>
    <w:rsid w:val="000576F4"/>
    <w:rsid w:val="00057AA6"/>
    <w:rsid w:val="00060538"/>
    <w:rsid w:val="0006111E"/>
    <w:rsid w:val="0006175B"/>
    <w:rsid w:val="00062640"/>
    <w:rsid w:val="00063423"/>
    <w:rsid w:val="0006344B"/>
    <w:rsid w:val="000650E4"/>
    <w:rsid w:val="0006518D"/>
    <w:rsid w:val="00065C62"/>
    <w:rsid w:val="00066205"/>
    <w:rsid w:val="00066243"/>
    <w:rsid w:val="000669B1"/>
    <w:rsid w:val="00066DE8"/>
    <w:rsid w:val="00067460"/>
    <w:rsid w:val="00067EC4"/>
    <w:rsid w:val="00067ED5"/>
    <w:rsid w:val="000704D1"/>
    <w:rsid w:val="00070719"/>
    <w:rsid w:val="00071409"/>
    <w:rsid w:val="0007194F"/>
    <w:rsid w:val="00072687"/>
    <w:rsid w:val="0007364F"/>
    <w:rsid w:val="000742CD"/>
    <w:rsid w:val="00075798"/>
    <w:rsid w:val="000758F7"/>
    <w:rsid w:val="00075D90"/>
    <w:rsid w:val="000763C5"/>
    <w:rsid w:val="00076710"/>
    <w:rsid w:val="000769C9"/>
    <w:rsid w:val="0007723C"/>
    <w:rsid w:val="0008127E"/>
    <w:rsid w:val="00081288"/>
    <w:rsid w:val="00082D6B"/>
    <w:rsid w:val="00082FAB"/>
    <w:rsid w:val="00083EB6"/>
    <w:rsid w:val="00083F67"/>
    <w:rsid w:val="0008404F"/>
    <w:rsid w:val="000844EB"/>
    <w:rsid w:val="000848C6"/>
    <w:rsid w:val="00084999"/>
    <w:rsid w:val="00084C60"/>
    <w:rsid w:val="00084E31"/>
    <w:rsid w:val="000856A4"/>
    <w:rsid w:val="000858FE"/>
    <w:rsid w:val="00085BC5"/>
    <w:rsid w:val="00086445"/>
    <w:rsid w:val="00090C95"/>
    <w:rsid w:val="00090CDD"/>
    <w:rsid w:val="00091287"/>
    <w:rsid w:val="00091296"/>
    <w:rsid w:val="0009218F"/>
    <w:rsid w:val="00092199"/>
    <w:rsid w:val="00092C49"/>
    <w:rsid w:val="0009351D"/>
    <w:rsid w:val="00094860"/>
    <w:rsid w:val="00095AB3"/>
    <w:rsid w:val="00095B2E"/>
    <w:rsid w:val="000968A3"/>
    <w:rsid w:val="0009690D"/>
    <w:rsid w:val="00096AE8"/>
    <w:rsid w:val="00096F13"/>
    <w:rsid w:val="00097130"/>
    <w:rsid w:val="0009755D"/>
    <w:rsid w:val="0009759C"/>
    <w:rsid w:val="00097D3D"/>
    <w:rsid w:val="00097D85"/>
    <w:rsid w:val="000A0163"/>
    <w:rsid w:val="000A066C"/>
    <w:rsid w:val="000A0F34"/>
    <w:rsid w:val="000A1088"/>
    <w:rsid w:val="000A208A"/>
    <w:rsid w:val="000A2B9B"/>
    <w:rsid w:val="000A2E37"/>
    <w:rsid w:val="000A2FCA"/>
    <w:rsid w:val="000A30A2"/>
    <w:rsid w:val="000A3541"/>
    <w:rsid w:val="000A3634"/>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5EB4"/>
    <w:rsid w:val="000B6BF4"/>
    <w:rsid w:val="000B72B8"/>
    <w:rsid w:val="000B765F"/>
    <w:rsid w:val="000C09B2"/>
    <w:rsid w:val="000C1728"/>
    <w:rsid w:val="000C1C51"/>
    <w:rsid w:val="000C2BCF"/>
    <w:rsid w:val="000C2CBA"/>
    <w:rsid w:val="000C371F"/>
    <w:rsid w:val="000C3852"/>
    <w:rsid w:val="000C3C60"/>
    <w:rsid w:val="000C5D62"/>
    <w:rsid w:val="000C6BCA"/>
    <w:rsid w:val="000C70E1"/>
    <w:rsid w:val="000C736F"/>
    <w:rsid w:val="000C7465"/>
    <w:rsid w:val="000C77EB"/>
    <w:rsid w:val="000C7817"/>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6CCB"/>
    <w:rsid w:val="000D6DB7"/>
    <w:rsid w:val="000D7E2B"/>
    <w:rsid w:val="000E13E8"/>
    <w:rsid w:val="000E1AAB"/>
    <w:rsid w:val="000E28F5"/>
    <w:rsid w:val="000E2B3D"/>
    <w:rsid w:val="000E3991"/>
    <w:rsid w:val="000E3FAF"/>
    <w:rsid w:val="000E4C3A"/>
    <w:rsid w:val="000E53E0"/>
    <w:rsid w:val="000E5610"/>
    <w:rsid w:val="000E59EE"/>
    <w:rsid w:val="000E67C8"/>
    <w:rsid w:val="000E6B29"/>
    <w:rsid w:val="000E6D9B"/>
    <w:rsid w:val="000E743C"/>
    <w:rsid w:val="000E75A7"/>
    <w:rsid w:val="000F06E0"/>
    <w:rsid w:val="000F1194"/>
    <w:rsid w:val="000F15BA"/>
    <w:rsid w:val="000F179A"/>
    <w:rsid w:val="000F1873"/>
    <w:rsid w:val="000F18AE"/>
    <w:rsid w:val="000F214C"/>
    <w:rsid w:val="000F25CE"/>
    <w:rsid w:val="000F3275"/>
    <w:rsid w:val="000F33C3"/>
    <w:rsid w:val="000F390E"/>
    <w:rsid w:val="000F418C"/>
    <w:rsid w:val="000F4398"/>
    <w:rsid w:val="000F4A23"/>
    <w:rsid w:val="000F4BC5"/>
    <w:rsid w:val="000F4F95"/>
    <w:rsid w:val="000F5923"/>
    <w:rsid w:val="000F59BB"/>
    <w:rsid w:val="000F6AB3"/>
    <w:rsid w:val="000F6C9B"/>
    <w:rsid w:val="000F7244"/>
    <w:rsid w:val="000F72D4"/>
    <w:rsid w:val="00100066"/>
    <w:rsid w:val="001000EB"/>
    <w:rsid w:val="0010036E"/>
    <w:rsid w:val="00100FFE"/>
    <w:rsid w:val="001024A6"/>
    <w:rsid w:val="001026B9"/>
    <w:rsid w:val="001026EF"/>
    <w:rsid w:val="00102918"/>
    <w:rsid w:val="00103145"/>
    <w:rsid w:val="00103FC0"/>
    <w:rsid w:val="00104E26"/>
    <w:rsid w:val="00105F05"/>
    <w:rsid w:val="00106901"/>
    <w:rsid w:val="001075AF"/>
    <w:rsid w:val="00107629"/>
    <w:rsid w:val="00110F62"/>
    <w:rsid w:val="001114CC"/>
    <w:rsid w:val="00111C0F"/>
    <w:rsid w:val="00112253"/>
    <w:rsid w:val="001128F2"/>
    <w:rsid w:val="00112BC6"/>
    <w:rsid w:val="00112DE4"/>
    <w:rsid w:val="00113452"/>
    <w:rsid w:val="001134D5"/>
    <w:rsid w:val="0011369A"/>
    <w:rsid w:val="00113CCF"/>
    <w:rsid w:val="00113D55"/>
    <w:rsid w:val="001147BF"/>
    <w:rsid w:val="001155D9"/>
    <w:rsid w:val="001156CD"/>
    <w:rsid w:val="00115833"/>
    <w:rsid w:val="00115856"/>
    <w:rsid w:val="00115B0C"/>
    <w:rsid w:val="00116005"/>
    <w:rsid w:val="00116B2D"/>
    <w:rsid w:val="001176B9"/>
    <w:rsid w:val="00117B95"/>
    <w:rsid w:val="00117DC5"/>
    <w:rsid w:val="00120742"/>
    <w:rsid w:val="001207AD"/>
    <w:rsid w:val="0012089F"/>
    <w:rsid w:val="00120C8E"/>
    <w:rsid w:val="00120FBA"/>
    <w:rsid w:val="00121006"/>
    <w:rsid w:val="001228D1"/>
    <w:rsid w:val="0012392F"/>
    <w:rsid w:val="00123CC0"/>
    <w:rsid w:val="00123F3B"/>
    <w:rsid w:val="001242C8"/>
    <w:rsid w:val="00124351"/>
    <w:rsid w:val="001245AC"/>
    <w:rsid w:val="00125E69"/>
    <w:rsid w:val="00125E6B"/>
    <w:rsid w:val="0012605B"/>
    <w:rsid w:val="001265A2"/>
    <w:rsid w:val="001266EF"/>
    <w:rsid w:val="0012722A"/>
    <w:rsid w:val="00127F47"/>
    <w:rsid w:val="001301F9"/>
    <w:rsid w:val="001310FB"/>
    <w:rsid w:val="0013112F"/>
    <w:rsid w:val="00131C2F"/>
    <w:rsid w:val="00131E10"/>
    <w:rsid w:val="001328C0"/>
    <w:rsid w:val="00132DAB"/>
    <w:rsid w:val="0013318B"/>
    <w:rsid w:val="00133629"/>
    <w:rsid w:val="00133EE8"/>
    <w:rsid w:val="00134044"/>
    <w:rsid w:val="00134B1C"/>
    <w:rsid w:val="00134B4C"/>
    <w:rsid w:val="00134DCE"/>
    <w:rsid w:val="00135AD0"/>
    <w:rsid w:val="00135CE1"/>
    <w:rsid w:val="001361E6"/>
    <w:rsid w:val="001367D4"/>
    <w:rsid w:val="0013690D"/>
    <w:rsid w:val="00136A12"/>
    <w:rsid w:val="00136C29"/>
    <w:rsid w:val="0013748E"/>
    <w:rsid w:val="0013783C"/>
    <w:rsid w:val="0013795E"/>
    <w:rsid w:val="00137B07"/>
    <w:rsid w:val="00137D0F"/>
    <w:rsid w:val="00140407"/>
    <w:rsid w:val="00140781"/>
    <w:rsid w:val="00140A8D"/>
    <w:rsid w:val="00140DA7"/>
    <w:rsid w:val="00141787"/>
    <w:rsid w:val="00141A1B"/>
    <w:rsid w:val="00141E49"/>
    <w:rsid w:val="00141F3E"/>
    <w:rsid w:val="00142817"/>
    <w:rsid w:val="00142FEB"/>
    <w:rsid w:val="001430F3"/>
    <w:rsid w:val="00143C6F"/>
    <w:rsid w:val="00143C94"/>
    <w:rsid w:val="00143D0C"/>
    <w:rsid w:val="00143EF5"/>
    <w:rsid w:val="00144E20"/>
    <w:rsid w:val="00145019"/>
    <w:rsid w:val="00145899"/>
    <w:rsid w:val="00145D62"/>
    <w:rsid w:val="00145DF6"/>
    <w:rsid w:val="00146FA0"/>
    <w:rsid w:val="00147A10"/>
    <w:rsid w:val="00147AEC"/>
    <w:rsid w:val="001501D5"/>
    <w:rsid w:val="00150F54"/>
    <w:rsid w:val="001516A6"/>
    <w:rsid w:val="00151973"/>
    <w:rsid w:val="00153541"/>
    <w:rsid w:val="00153AA4"/>
    <w:rsid w:val="00154487"/>
    <w:rsid w:val="001544C1"/>
    <w:rsid w:val="001556DF"/>
    <w:rsid w:val="00155B6A"/>
    <w:rsid w:val="001562CC"/>
    <w:rsid w:val="00156E80"/>
    <w:rsid w:val="0015799F"/>
    <w:rsid w:val="00157ECF"/>
    <w:rsid w:val="001605AE"/>
    <w:rsid w:val="00160FB1"/>
    <w:rsid w:val="001616D9"/>
    <w:rsid w:val="00161D6D"/>
    <w:rsid w:val="0016227F"/>
    <w:rsid w:val="0016235D"/>
    <w:rsid w:val="001631F1"/>
    <w:rsid w:val="001634B2"/>
    <w:rsid w:val="00165384"/>
    <w:rsid w:val="00165551"/>
    <w:rsid w:val="001657A6"/>
    <w:rsid w:val="001657FF"/>
    <w:rsid w:val="00166435"/>
    <w:rsid w:val="0016679A"/>
    <w:rsid w:val="00171394"/>
    <w:rsid w:val="00172031"/>
    <w:rsid w:val="00172987"/>
    <w:rsid w:val="001735A5"/>
    <w:rsid w:val="001739CA"/>
    <w:rsid w:val="0017478A"/>
    <w:rsid w:val="00174DBC"/>
    <w:rsid w:val="00174FC3"/>
    <w:rsid w:val="001754EF"/>
    <w:rsid w:val="00175762"/>
    <w:rsid w:val="00175C65"/>
    <w:rsid w:val="0017618D"/>
    <w:rsid w:val="00180603"/>
    <w:rsid w:val="00180CA0"/>
    <w:rsid w:val="00181B8B"/>
    <w:rsid w:val="0018207A"/>
    <w:rsid w:val="0018325F"/>
    <w:rsid w:val="00185AA3"/>
    <w:rsid w:val="00185E8E"/>
    <w:rsid w:val="00186067"/>
    <w:rsid w:val="00186949"/>
    <w:rsid w:val="0018740A"/>
    <w:rsid w:val="00187973"/>
    <w:rsid w:val="00187E57"/>
    <w:rsid w:val="0019062A"/>
    <w:rsid w:val="001915D7"/>
    <w:rsid w:val="0019164A"/>
    <w:rsid w:val="0019169E"/>
    <w:rsid w:val="00191DAA"/>
    <w:rsid w:val="00192002"/>
    <w:rsid w:val="00193203"/>
    <w:rsid w:val="001934CB"/>
    <w:rsid w:val="00193DE5"/>
    <w:rsid w:val="00194195"/>
    <w:rsid w:val="001944A4"/>
    <w:rsid w:val="0019486F"/>
    <w:rsid w:val="00194A3C"/>
    <w:rsid w:val="00195464"/>
    <w:rsid w:val="001955ED"/>
    <w:rsid w:val="001960E6"/>
    <w:rsid w:val="001969B4"/>
    <w:rsid w:val="00196F5F"/>
    <w:rsid w:val="00197D36"/>
    <w:rsid w:val="00197E25"/>
    <w:rsid w:val="00197E8F"/>
    <w:rsid w:val="001A0062"/>
    <w:rsid w:val="001A088E"/>
    <w:rsid w:val="001A0A50"/>
    <w:rsid w:val="001A183A"/>
    <w:rsid w:val="001A205A"/>
    <w:rsid w:val="001A2D4F"/>
    <w:rsid w:val="001A2E44"/>
    <w:rsid w:val="001A2F74"/>
    <w:rsid w:val="001A376B"/>
    <w:rsid w:val="001A4960"/>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4910"/>
    <w:rsid w:val="001B5297"/>
    <w:rsid w:val="001B5F44"/>
    <w:rsid w:val="001B61B0"/>
    <w:rsid w:val="001B6BC9"/>
    <w:rsid w:val="001C0296"/>
    <w:rsid w:val="001C02B8"/>
    <w:rsid w:val="001C0677"/>
    <w:rsid w:val="001C090C"/>
    <w:rsid w:val="001C1FCE"/>
    <w:rsid w:val="001C2071"/>
    <w:rsid w:val="001C22D4"/>
    <w:rsid w:val="001C3E1B"/>
    <w:rsid w:val="001C3EB8"/>
    <w:rsid w:val="001C46BE"/>
    <w:rsid w:val="001C48AE"/>
    <w:rsid w:val="001C4DF1"/>
    <w:rsid w:val="001C5CC3"/>
    <w:rsid w:val="001C5E61"/>
    <w:rsid w:val="001C61BB"/>
    <w:rsid w:val="001C687E"/>
    <w:rsid w:val="001C7BF9"/>
    <w:rsid w:val="001D0CD4"/>
    <w:rsid w:val="001D140D"/>
    <w:rsid w:val="001D1AAE"/>
    <w:rsid w:val="001D2143"/>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EDD"/>
    <w:rsid w:val="001E5229"/>
    <w:rsid w:val="001E5DCD"/>
    <w:rsid w:val="001E5F1E"/>
    <w:rsid w:val="001E6998"/>
    <w:rsid w:val="001E6E9B"/>
    <w:rsid w:val="001E791A"/>
    <w:rsid w:val="001E7C44"/>
    <w:rsid w:val="001E7E6A"/>
    <w:rsid w:val="001F0CD6"/>
    <w:rsid w:val="001F176D"/>
    <w:rsid w:val="001F1F55"/>
    <w:rsid w:val="001F2335"/>
    <w:rsid w:val="001F2FEB"/>
    <w:rsid w:val="001F3725"/>
    <w:rsid w:val="001F5734"/>
    <w:rsid w:val="001F5AEE"/>
    <w:rsid w:val="001F68DA"/>
    <w:rsid w:val="001F71DC"/>
    <w:rsid w:val="001F7251"/>
    <w:rsid w:val="001F7792"/>
    <w:rsid w:val="002007BB"/>
    <w:rsid w:val="00200B0C"/>
    <w:rsid w:val="00201957"/>
    <w:rsid w:val="00201DAD"/>
    <w:rsid w:val="00201F3D"/>
    <w:rsid w:val="002024F4"/>
    <w:rsid w:val="0020269E"/>
    <w:rsid w:val="00202B4B"/>
    <w:rsid w:val="00202DF8"/>
    <w:rsid w:val="0020340B"/>
    <w:rsid w:val="0020352C"/>
    <w:rsid w:val="00203675"/>
    <w:rsid w:val="00203E3C"/>
    <w:rsid w:val="00204143"/>
    <w:rsid w:val="00204661"/>
    <w:rsid w:val="00204EC3"/>
    <w:rsid w:val="00206B7E"/>
    <w:rsid w:val="00206C7C"/>
    <w:rsid w:val="002078FF"/>
    <w:rsid w:val="00207F0E"/>
    <w:rsid w:val="00210413"/>
    <w:rsid w:val="00211F1A"/>
    <w:rsid w:val="00211F3B"/>
    <w:rsid w:val="00212D14"/>
    <w:rsid w:val="002133F3"/>
    <w:rsid w:val="002134D8"/>
    <w:rsid w:val="00213A76"/>
    <w:rsid w:val="00213B96"/>
    <w:rsid w:val="0021544C"/>
    <w:rsid w:val="00215463"/>
    <w:rsid w:val="00215BA2"/>
    <w:rsid w:val="002162A0"/>
    <w:rsid w:val="00217622"/>
    <w:rsid w:val="00217838"/>
    <w:rsid w:val="00217929"/>
    <w:rsid w:val="00217B08"/>
    <w:rsid w:val="00217CC0"/>
    <w:rsid w:val="002202AB"/>
    <w:rsid w:val="00220DF9"/>
    <w:rsid w:val="002215F9"/>
    <w:rsid w:val="00222252"/>
    <w:rsid w:val="0022308D"/>
    <w:rsid w:val="002238C2"/>
    <w:rsid w:val="002248C7"/>
    <w:rsid w:val="0022523B"/>
    <w:rsid w:val="00225B16"/>
    <w:rsid w:val="00225D16"/>
    <w:rsid w:val="00227401"/>
    <w:rsid w:val="002275EB"/>
    <w:rsid w:val="002277C9"/>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72E"/>
    <w:rsid w:val="002407A8"/>
    <w:rsid w:val="0024132A"/>
    <w:rsid w:val="00241338"/>
    <w:rsid w:val="0024157D"/>
    <w:rsid w:val="00241B75"/>
    <w:rsid w:val="00241CF2"/>
    <w:rsid w:val="00241F53"/>
    <w:rsid w:val="00242BEA"/>
    <w:rsid w:val="00243994"/>
    <w:rsid w:val="00244EB9"/>
    <w:rsid w:val="0024527F"/>
    <w:rsid w:val="00245F8F"/>
    <w:rsid w:val="00246861"/>
    <w:rsid w:val="00246AE1"/>
    <w:rsid w:val="0024707D"/>
    <w:rsid w:val="00247A18"/>
    <w:rsid w:val="00250BD9"/>
    <w:rsid w:val="00250C1A"/>
    <w:rsid w:val="00251B8E"/>
    <w:rsid w:val="00251F95"/>
    <w:rsid w:val="00252289"/>
    <w:rsid w:val="0025283A"/>
    <w:rsid w:val="002531BD"/>
    <w:rsid w:val="0025336D"/>
    <w:rsid w:val="00253E1B"/>
    <w:rsid w:val="002553CD"/>
    <w:rsid w:val="0025581E"/>
    <w:rsid w:val="00255D21"/>
    <w:rsid w:val="00255F82"/>
    <w:rsid w:val="00255FD3"/>
    <w:rsid w:val="0025642B"/>
    <w:rsid w:val="00257866"/>
    <w:rsid w:val="00257A37"/>
    <w:rsid w:val="00260ED6"/>
    <w:rsid w:val="00261045"/>
    <w:rsid w:val="00264823"/>
    <w:rsid w:val="0026499A"/>
    <w:rsid w:val="00264CFB"/>
    <w:rsid w:val="002651A3"/>
    <w:rsid w:val="002653A8"/>
    <w:rsid w:val="00265798"/>
    <w:rsid w:val="0026645B"/>
    <w:rsid w:val="00266C43"/>
    <w:rsid w:val="00270362"/>
    <w:rsid w:val="00270CFB"/>
    <w:rsid w:val="00270DAC"/>
    <w:rsid w:val="00271C11"/>
    <w:rsid w:val="00271D6E"/>
    <w:rsid w:val="002720B4"/>
    <w:rsid w:val="00272515"/>
    <w:rsid w:val="0027325C"/>
    <w:rsid w:val="0027333B"/>
    <w:rsid w:val="002736B3"/>
    <w:rsid w:val="0027439A"/>
    <w:rsid w:val="00274A17"/>
    <w:rsid w:val="0027570E"/>
    <w:rsid w:val="0027586F"/>
    <w:rsid w:val="00276D47"/>
    <w:rsid w:val="00277918"/>
    <w:rsid w:val="002800E9"/>
    <w:rsid w:val="00280933"/>
    <w:rsid w:val="00280F71"/>
    <w:rsid w:val="002812AB"/>
    <w:rsid w:val="00281DE7"/>
    <w:rsid w:val="00281EDF"/>
    <w:rsid w:val="00283537"/>
    <w:rsid w:val="00283B5C"/>
    <w:rsid w:val="002846F9"/>
    <w:rsid w:val="002849DD"/>
    <w:rsid w:val="00284B9A"/>
    <w:rsid w:val="00284C80"/>
    <w:rsid w:val="00285B4B"/>
    <w:rsid w:val="002860D9"/>
    <w:rsid w:val="002862E5"/>
    <w:rsid w:val="00286467"/>
    <w:rsid w:val="00286A1D"/>
    <w:rsid w:val="00287498"/>
    <w:rsid w:val="0028761A"/>
    <w:rsid w:val="00287E4D"/>
    <w:rsid w:val="00287FBD"/>
    <w:rsid w:val="00291A3F"/>
    <w:rsid w:val="002921ED"/>
    <w:rsid w:val="00293641"/>
    <w:rsid w:val="0029388C"/>
    <w:rsid w:val="00293BC0"/>
    <w:rsid w:val="00293CD9"/>
    <w:rsid w:val="00293ED9"/>
    <w:rsid w:val="002948F7"/>
    <w:rsid w:val="002950B8"/>
    <w:rsid w:val="00295D9F"/>
    <w:rsid w:val="002967E3"/>
    <w:rsid w:val="00296998"/>
    <w:rsid w:val="00297674"/>
    <w:rsid w:val="00297EA9"/>
    <w:rsid w:val="002A0460"/>
    <w:rsid w:val="002A0740"/>
    <w:rsid w:val="002A0D28"/>
    <w:rsid w:val="002A0D32"/>
    <w:rsid w:val="002A11DF"/>
    <w:rsid w:val="002A1326"/>
    <w:rsid w:val="002A1933"/>
    <w:rsid w:val="002A2149"/>
    <w:rsid w:val="002A2A6C"/>
    <w:rsid w:val="002A3CED"/>
    <w:rsid w:val="002A4470"/>
    <w:rsid w:val="002A460F"/>
    <w:rsid w:val="002A49FF"/>
    <w:rsid w:val="002A4D44"/>
    <w:rsid w:val="002A5687"/>
    <w:rsid w:val="002B0C56"/>
    <w:rsid w:val="002B0CDD"/>
    <w:rsid w:val="002B43FA"/>
    <w:rsid w:val="002B5E1E"/>
    <w:rsid w:val="002B7060"/>
    <w:rsid w:val="002C066B"/>
    <w:rsid w:val="002C0EFD"/>
    <w:rsid w:val="002C145C"/>
    <w:rsid w:val="002C2592"/>
    <w:rsid w:val="002C2696"/>
    <w:rsid w:val="002C27C6"/>
    <w:rsid w:val="002C5037"/>
    <w:rsid w:val="002C561C"/>
    <w:rsid w:val="002C595E"/>
    <w:rsid w:val="002C6DDE"/>
    <w:rsid w:val="002C7B21"/>
    <w:rsid w:val="002C7BED"/>
    <w:rsid w:val="002D0193"/>
    <w:rsid w:val="002D054A"/>
    <w:rsid w:val="002D0FB5"/>
    <w:rsid w:val="002D1285"/>
    <w:rsid w:val="002D14EF"/>
    <w:rsid w:val="002D1C82"/>
    <w:rsid w:val="002D1FC9"/>
    <w:rsid w:val="002D1FD3"/>
    <w:rsid w:val="002D1FDA"/>
    <w:rsid w:val="002D2324"/>
    <w:rsid w:val="002D24EA"/>
    <w:rsid w:val="002D39C5"/>
    <w:rsid w:val="002D3B44"/>
    <w:rsid w:val="002D3DD5"/>
    <w:rsid w:val="002D3E1D"/>
    <w:rsid w:val="002D40E4"/>
    <w:rsid w:val="002D471D"/>
    <w:rsid w:val="002D4A09"/>
    <w:rsid w:val="002D4A11"/>
    <w:rsid w:val="002D6A8E"/>
    <w:rsid w:val="002D6D4C"/>
    <w:rsid w:val="002D6E48"/>
    <w:rsid w:val="002D7FFB"/>
    <w:rsid w:val="002E1446"/>
    <w:rsid w:val="002E1554"/>
    <w:rsid w:val="002E1F31"/>
    <w:rsid w:val="002E3A8D"/>
    <w:rsid w:val="002E3AB0"/>
    <w:rsid w:val="002E447A"/>
    <w:rsid w:val="002E484D"/>
    <w:rsid w:val="002E4887"/>
    <w:rsid w:val="002E4E99"/>
    <w:rsid w:val="002E5124"/>
    <w:rsid w:val="002E54B9"/>
    <w:rsid w:val="002E5C35"/>
    <w:rsid w:val="002E6E6E"/>
    <w:rsid w:val="002E6E7A"/>
    <w:rsid w:val="002E7070"/>
    <w:rsid w:val="002E75EE"/>
    <w:rsid w:val="002F0170"/>
    <w:rsid w:val="002F1013"/>
    <w:rsid w:val="002F21E1"/>
    <w:rsid w:val="002F25BD"/>
    <w:rsid w:val="002F276A"/>
    <w:rsid w:val="002F3CC3"/>
    <w:rsid w:val="002F445E"/>
    <w:rsid w:val="002F4999"/>
    <w:rsid w:val="002F4FE0"/>
    <w:rsid w:val="002F5580"/>
    <w:rsid w:val="002F55EB"/>
    <w:rsid w:val="002F57B4"/>
    <w:rsid w:val="002F5846"/>
    <w:rsid w:val="002F5CCD"/>
    <w:rsid w:val="002F5D74"/>
    <w:rsid w:val="002F6188"/>
    <w:rsid w:val="002F6C34"/>
    <w:rsid w:val="002F6C6F"/>
    <w:rsid w:val="002F6C90"/>
    <w:rsid w:val="0030126B"/>
    <w:rsid w:val="0030196B"/>
    <w:rsid w:val="00301B84"/>
    <w:rsid w:val="003023E8"/>
    <w:rsid w:val="003028DC"/>
    <w:rsid w:val="00303BE9"/>
    <w:rsid w:val="00303D85"/>
    <w:rsid w:val="00304416"/>
    <w:rsid w:val="00306060"/>
    <w:rsid w:val="003060F5"/>
    <w:rsid w:val="00306B68"/>
    <w:rsid w:val="00307494"/>
    <w:rsid w:val="00310932"/>
    <w:rsid w:val="00311843"/>
    <w:rsid w:val="003118B8"/>
    <w:rsid w:val="003128C7"/>
    <w:rsid w:val="00312A8E"/>
    <w:rsid w:val="0031341B"/>
    <w:rsid w:val="00313A8D"/>
    <w:rsid w:val="003141E4"/>
    <w:rsid w:val="00314552"/>
    <w:rsid w:val="00314E01"/>
    <w:rsid w:val="0031505E"/>
    <w:rsid w:val="00315686"/>
    <w:rsid w:val="0031616C"/>
    <w:rsid w:val="0031622A"/>
    <w:rsid w:val="0032082A"/>
    <w:rsid w:val="0032132B"/>
    <w:rsid w:val="003216E6"/>
    <w:rsid w:val="00321999"/>
    <w:rsid w:val="003220E3"/>
    <w:rsid w:val="003234C8"/>
    <w:rsid w:val="00323530"/>
    <w:rsid w:val="00323BE8"/>
    <w:rsid w:val="00323E18"/>
    <w:rsid w:val="00323E1C"/>
    <w:rsid w:val="003242FF"/>
    <w:rsid w:val="003243E9"/>
    <w:rsid w:val="0032534D"/>
    <w:rsid w:val="00325A28"/>
    <w:rsid w:val="00326F35"/>
    <w:rsid w:val="003271F5"/>
    <w:rsid w:val="00327250"/>
    <w:rsid w:val="0033131D"/>
    <w:rsid w:val="0033298B"/>
    <w:rsid w:val="00333289"/>
    <w:rsid w:val="00333419"/>
    <w:rsid w:val="0033372D"/>
    <w:rsid w:val="003340F7"/>
    <w:rsid w:val="003343DA"/>
    <w:rsid w:val="00334E9B"/>
    <w:rsid w:val="00336E88"/>
    <w:rsid w:val="0033719D"/>
    <w:rsid w:val="003405CF"/>
    <w:rsid w:val="00341711"/>
    <w:rsid w:val="00342716"/>
    <w:rsid w:val="00343D8A"/>
    <w:rsid w:val="00343DDD"/>
    <w:rsid w:val="00344128"/>
    <w:rsid w:val="003446F1"/>
    <w:rsid w:val="00344B35"/>
    <w:rsid w:val="00346509"/>
    <w:rsid w:val="003465FD"/>
    <w:rsid w:val="003500C7"/>
    <w:rsid w:val="00350150"/>
    <w:rsid w:val="0035095E"/>
    <w:rsid w:val="00350991"/>
    <w:rsid w:val="0035306C"/>
    <w:rsid w:val="003536B9"/>
    <w:rsid w:val="00355187"/>
    <w:rsid w:val="00356157"/>
    <w:rsid w:val="00356805"/>
    <w:rsid w:val="00356F68"/>
    <w:rsid w:val="0035731F"/>
    <w:rsid w:val="003575F9"/>
    <w:rsid w:val="00357730"/>
    <w:rsid w:val="00357991"/>
    <w:rsid w:val="003602D2"/>
    <w:rsid w:val="003607CC"/>
    <w:rsid w:val="003608C0"/>
    <w:rsid w:val="00360A1D"/>
    <w:rsid w:val="00361C28"/>
    <w:rsid w:val="00361D9A"/>
    <w:rsid w:val="003627F7"/>
    <w:rsid w:val="003635AB"/>
    <w:rsid w:val="003644CD"/>
    <w:rsid w:val="0036493A"/>
    <w:rsid w:val="00364DF2"/>
    <w:rsid w:val="0036584F"/>
    <w:rsid w:val="00365EDC"/>
    <w:rsid w:val="00365F26"/>
    <w:rsid w:val="00366DED"/>
    <w:rsid w:val="00370CB0"/>
    <w:rsid w:val="00370E8A"/>
    <w:rsid w:val="00371A7B"/>
    <w:rsid w:val="00372580"/>
    <w:rsid w:val="00372678"/>
    <w:rsid w:val="00372967"/>
    <w:rsid w:val="0037324A"/>
    <w:rsid w:val="00373883"/>
    <w:rsid w:val="0037441F"/>
    <w:rsid w:val="0037450D"/>
    <w:rsid w:val="00374CBA"/>
    <w:rsid w:val="00375276"/>
    <w:rsid w:val="003754DF"/>
    <w:rsid w:val="00376C70"/>
    <w:rsid w:val="00376D36"/>
    <w:rsid w:val="00376F9A"/>
    <w:rsid w:val="00377662"/>
    <w:rsid w:val="00377BB0"/>
    <w:rsid w:val="003802FD"/>
    <w:rsid w:val="003805DB"/>
    <w:rsid w:val="0038063C"/>
    <w:rsid w:val="00380773"/>
    <w:rsid w:val="00380EC4"/>
    <w:rsid w:val="003814C0"/>
    <w:rsid w:val="00381A6F"/>
    <w:rsid w:val="003831C8"/>
    <w:rsid w:val="00384E14"/>
    <w:rsid w:val="003850EF"/>
    <w:rsid w:val="003864F7"/>
    <w:rsid w:val="00386835"/>
    <w:rsid w:val="00387955"/>
    <w:rsid w:val="00387D99"/>
    <w:rsid w:val="003901E8"/>
    <w:rsid w:val="003907A9"/>
    <w:rsid w:val="003907D9"/>
    <w:rsid w:val="003909DE"/>
    <w:rsid w:val="0039121F"/>
    <w:rsid w:val="00392637"/>
    <w:rsid w:val="003926A6"/>
    <w:rsid w:val="00392807"/>
    <w:rsid w:val="00392CC6"/>
    <w:rsid w:val="00393249"/>
    <w:rsid w:val="00393BB6"/>
    <w:rsid w:val="00395CC5"/>
    <w:rsid w:val="0039624D"/>
    <w:rsid w:val="0039629E"/>
    <w:rsid w:val="003965F7"/>
    <w:rsid w:val="00396B6B"/>
    <w:rsid w:val="003970F4"/>
    <w:rsid w:val="003973D4"/>
    <w:rsid w:val="00397B57"/>
    <w:rsid w:val="00397BA5"/>
    <w:rsid w:val="00397C33"/>
    <w:rsid w:val="00397E1F"/>
    <w:rsid w:val="003A0044"/>
    <w:rsid w:val="003A04AD"/>
    <w:rsid w:val="003A17E0"/>
    <w:rsid w:val="003A20DD"/>
    <w:rsid w:val="003A304A"/>
    <w:rsid w:val="003A31AA"/>
    <w:rsid w:val="003A35BA"/>
    <w:rsid w:val="003A3861"/>
    <w:rsid w:val="003A3B66"/>
    <w:rsid w:val="003A46D9"/>
    <w:rsid w:val="003A4DAD"/>
    <w:rsid w:val="003A5913"/>
    <w:rsid w:val="003A67DC"/>
    <w:rsid w:val="003A6C9F"/>
    <w:rsid w:val="003A7AE1"/>
    <w:rsid w:val="003A7BFD"/>
    <w:rsid w:val="003A7E7B"/>
    <w:rsid w:val="003A7EC7"/>
    <w:rsid w:val="003B0058"/>
    <w:rsid w:val="003B0713"/>
    <w:rsid w:val="003B0F7F"/>
    <w:rsid w:val="003B1684"/>
    <w:rsid w:val="003B2D99"/>
    <w:rsid w:val="003B4656"/>
    <w:rsid w:val="003B481E"/>
    <w:rsid w:val="003B5341"/>
    <w:rsid w:val="003B5621"/>
    <w:rsid w:val="003B614A"/>
    <w:rsid w:val="003B65BC"/>
    <w:rsid w:val="003B6844"/>
    <w:rsid w:val="003C1F6D"/>
    <w:rsid w:val="003C2843"/>
    <w:rsid w:val="003C32CD"/>
    <w:rsid w:val="003C45D9"/>
    <w:rsid w:val="003C469E"/>
    <w:rsid w:val="003C501A"/>
    <w:rsid w:val="003C55E0"/>
    <w:rsid w:val="003C5911"/>
    <w:rsid w:val="003C6302"/>
    <w:rsid w:val="003C6A1F"/>
    <w:rsid w:val="003C6C83"/>
    <w:rsid w:val="003C6D7E"/>
    <w:rsid w:val="003C7303"/>
    <w:rsid w:val="003C7341"/>
    <w:rsid w:val="003D0902"/>
    <w:rsid w:val="003D1C27"/>
    <w:rsid w:val="003D1D98"/>
    <w:rsid w:val="003D1DFD"/>
    <w:rsid w:val="003D23D1"/>
    <w:rsid w:val="003D30C4"/>
    <w:rsid w:val="003D30FC"/>
    <w:rsid w:val="003D3F3A"/>
    <w:rsid w:val="003D50FD"/>
    <w:rsid w:val="003D5EDA"/>
    <w:rsid w:val="003D655C"/>
    <w:rsid w:val="003D7658"/>
    <w:rsid w:val="003E0487"/>
    <w:rsid w:val="003E0702"/>
    <w:rsid w:val="003E0705"/>
    <w:rsid w:val="003E1B9E"/>
    <w:rsid w:val="003E25F6"/>
    <w:rsid w:val="003E26C3"/>
    <w:rsid w:val="003E2752"/>
    <w:rsid w:val="003E2A2F"/>
    <w:rsid w:val="003E2A9A"/>
    <w:rsid w:val="003E2DCC"/>
    <w:rsid w:val="003E333B"/>
    <w:rsid w:val="003E5C10"/>
    <w:rsid w:val="003E5C75"/>
    <w:rsid w:val="003E62E4"/>
    <w:rsid w:val="003E69A4"/>
    <w:rsid w:val="003F00D6"/>
    <w:rsid w:val="003F0119"/>
    <w:rsid w:val="003F1117"/>
    <w:rsid w:val="003F1198"/>
    <w:rsid w:val="003F144A"/>
    <w:rsid w:val="003F19BF"/>
    <w:rsid w:val="003F2171"/>
    <w:rsid w:val="003F2A63"/>
    <w:rsid w:val="003F2D52"/>
    <w:rsid w:val="003F3021"/>
    <w:rsid w:val="003F3218"/>
    <w:rsid w:val="003F41BB"/>
    <w:rsid w:val="003F48F5"/>
    <w:rsid w:val="003F4DF5"/>
    <w:rsid w:val="003F5561"/>
    <w:rsid w:val="003F71FE"/>
    <w:rsid w:val="004000DD"/>
    <w:rsid w:val="004007DB"/>
    <w:rsid w:val="00400D0C"/>
    <w:rsid w:val="004011CC"/>
    <w:rsid w:val="004012C0"/>
    <w:rsid w:val="004026A7"/>
    <w:rsid w:val="00402759"/>
    <w:rsid w:val="0040326D"/>
    <w:rsid w:val="00403357"/>
    <w:rsid w:val="00403795"/>
    <w:rsid w:val="00403976"/>
    <w:rsid w:val="00404284"/>
    <w:rsid w:val="00404BA9"/>
    <w:rsid w:val="004050FC"/>
    <w:rsid w:val="00406047"/>
    <w:rsid w:val="00406271"/>
    <w:rsid w:val="00406D68"/>
    <w:rsid w:val="00406EF5"/>
    <w:rsid w:val="004111C6"/>
    <w:rsid w:val="004129E2"/>
    <w:rsid w:val="00412CF5"/>
    <w:rsid w:val="0041309A"/>
    <w:rsid w:val="00413DAE"/>
    <w:rsid w:val="00413F3E"/>
    <w:rsid w:val="00415294"/>
    <w:rsid w:val="004155EA"/>
    <w:rsid w:val="004158E5"/>
    <w:rsid w:val="00416DFA"/>
    <w:rsid w:val="0041722B"/>
    <w:rsid w:val="00417CDF"/>
    <w:rsid w:val="00421326"/>
    <w:rsid w:val="00422A4C"/>
    <w:rsid w:val="0042354A"/>
    <w:rsid w:val="0042573A"/>
    <w:rsid w:val="00425AC5"/>
    <w:rsid w:val="004263E5"/>
    <w:rsid w:val="004269A4"/>
    <w:rsid w:val="00426C3C"/>
    <w:rsid w:val="004270B0"/>
    <w:rsid w:val="00427DA3"/>
    <w:rsid w:val="00431E5C"/>
    <w:rsid w:val="00431EB7"/>
    <w:rsid w:val="00432769"/>
    <w:rsid w:val="00432A3B"/>
    <w:rsid w:val="004330CD"/>
    <w:rsid w:val="0043321B"/>
    <w:rsid w:val="004332D1"/>
    <w:rsid w:val="004333FC"/>
    <w:rsid w:val="00433863"/>
    <w:rsid w:val="00433D34"/>
    <w:rsid w:val="00434D1A"/>
    <w:rsid w:val="0043584E"/>
    <w:rsid w:val="00435903"/>
    <w:rsid w:val="00435D5C"/>
    <w:rsid w:val="00440415"/>
    <w:rsid w:val="00440AD6"/>
    <w:rsid w:val="004413B3"/>
    <w:rsid w:val="0044167F"/>
    <w:rsid w:val="004417FB"/>
    <w:rsid w:val="00441DF1"/>
    <w:rsid w:val="00442801"/>
    <w:rsid w:val="00442D7B"/>
    <w:rsid w:val="00442EA4"/>
    <w:rsid w:val="00443EDB"/>
    <w:rsid w:val="00444344"/>
    <w:rsid w:val="00445217"/>
    <w:rsid w:val="004453FE"/>
    <w:rsid w:val="00447237"/>
    <w:rsid w:val="00447410"/>
    <w:rsid w:val="00450162"/>
    <w:rsid w:val="00450659"/>
    <w:rsid w:val="00450CE5"/>
    <w:rsid w:val="00450DBA"/>
    <w:rsid w:val="00450F9E"/>
    <w:rsid w:val="0045124A"/>
    <w:rsid w:val="00451A0B"/>
    <w:rsid w:val="00452AD0"/>
    <w:rsid w:val="0045319E"/>
    <w:rsid w:val="004532E0"/>
    <w:rsid w:val="00453A20"/>
    <w:rsid w:val="00453F29"/>
    <w:rsid w:val="00453F6A"/>
    <w:rsid w:val="00454002"/>
    <w:rsid w:val="004550BB"/>
    <w:rsid w:val="0045526B"/>
    <w:rsid w:val="00456FD4"/>
    <w:rsid w:val="00457EBB"/>
    <w:rsid w:val="004609D5"/>
    <w:rsid w:val="00460D00"/>
    <w:rsid w:val="00461477"/>
    <w:rsid w:val="00461D3D"/>
    <w:rsid w:val="00462089"/>
    <w:rsid w:val="004624AB"/>
    <w:rsid w:val="00462751"/>
    <w:rsid w:val="004628E2"/>
    <w:rsid w:val="004628EE"/>
    <w:rsid w:val="00462B47"/>
    <w:rsid w:val="00463530"/>
    <w:rsid w:val="00464321"/>
    <w:rsid w:val="00464C1A"/>
    <w:rsid w:val="00465A20"/>
    <w:rsid w:val="004666CF"/>
    <w:rsid w:val="0046670C"/>
    <w:rsid w:val="00466AFF"/>
    <w:rsid w:val="00467121"/>
    <w:rsid w:val="00470117"/>
    <w:rsid w:val="00470A86"/>
    <w:rsid w:val="004725E6"/>
    <w:rsid w:val="00472648"/>
    <w:rsid w:val="00472F1B"/>
    <w:rsid w:val="00473216"/>
    <w:rsid w:val="004732B4"/>
    <w:rsid w:val="0047424C"/>
    <w:rsid w:val="00474FB6"/>
    <w:rsid w:val="00475CC9"/>
    <w:rsid w:val="00476E8E"/>
    <w:rsid w:val="0048064B"/>
    <w:rsid w:val="0048077D"/>
    <w:rsid w:val="004808DB"/>
    <w:rsid w:val="004809DE"/>
    <w:rsid w:val="00480F9F"/>
    <w:rsid w:val="00481A8C"/>
    <w:rsid w:val="00485538"/>
    <w:rsid w:val="00485FFF"/>
    <w:rsid w:val="004862CE"/>
    <w:rsid w:val="00486CA8"/>
    <w:rsid w:val="00487F36"/>
    <w:rsid w:val="00490B88"/>
    <w:rsid w:val="00490F81"/>
    <w:rsid w:val="00491B45"/>
    <w:rsid w:val="00492867"/>
    <w:rsid w:val="004931BC"/>
    <w:rsid w:val="00493B15"/>
    <w:rsid w:val="004945BE"/>
    <w:rsid w:val="00495659"/>
    <w:rsid w:val="00495DB9"/>
    <w:rsid w:val="00496AAF"/>
    <w:rsid w:val="0049753F"/>
    <w:rsid w:val="0049762D"/>
    <w:rsid w:val="00497F17"/>
    <w:rsid w:val="004A14D0"/>
    <w:rsid w:val="004A19C2"/>
    <w:rsid w:val="004A1CD0"/>
    <w:rsid w:val="004A2423"/>
    <w:rsid w:val="004A24C9"/>
    <w:rsid w:val="004A27A1"/>
    <w:rsid w:val="004A3F14"/>
    <w:rsid w:val="004A44A1"/>
    <w:rsid w:val="004A4B2E"/>
    <w:rsid w:val="004A4ECF"/>
    <w:rsid w:val="004A55A7"/>
    <w:rsid w:val="004A5E8F"/>
    <w:rsid w:val="004A66B4"/>
    <w:rsid w:val="004A6A78"/>
    <w:rsid w:val="004A6E21"/>
    <w:rsid w:val="004A6E2C"/>
    <w:rsid w:val="004B0EFA"/>
    <w:rsid w:val="004B13CD"/>
    <w:rsid w:val="004B306C"/>
    <w:rsid w:val="004B3338"/>
    <w:rsid w:val="004B37DD"/>
    <w:rsid w:val="004B43AC"/>
    <w:rsid w:val="004B490F"/>
    <w:rsid w:val="004B4B13"/>
    <w:rsid w:val="004B4C07"/>
    <w:rsid w:val="004B529C"/>
    <w:rsid w:val="004B5364"/>
    <w:rsid w:val="004B5D48"/>
    <w:rsid w:val="004B7061"/>
    <w:rsid w:val="004B708F"/>
    <w:rsid w:val="004C21B4"/>
    <w:rsid w:val="004C2899"/>
    <w:rsid w:val="004C2AD4"/>
    <w:rsid w:val="004C2B73"/>
    <w:rsid w:val="004C2D9A"/>
    <w:rsid w:val="004C2DEF"/>
    <w:rsid w:val="004C3564"/>
    <w:rsid w:val="004C4B19"/>
    <w:rsid w:val="004C506D"/>
    <w:rsid w:val="004C51EB"/>
    <w:rsid w:val="004C5ECC"/>
    <w:rsid w:val="004C5EF0"/>
    <w:rsid w:val="004C663B"/>
    <w:rsid w:val="004C6E3A"/>
    <w:rsid w:val="004C6EEB"/>
    <w:rsid w:val="004C7B8F"/>
    <w:rsid w:val="004D05FE"/>
    <w:rsid w:val="004D0768"/>
    <w:rsid w:val="004D1367"/>
    <w:rsid w:val="004D1752"/>
    <w:rsid w:val="004D197A"/>
    <w:rsid w:val="004D19CC"/>
    <w:rsid w:val="004D1BB0"/>
    <w:rsid w:val="004D1C98"/>
    <w:rsid w:val="004D22C5"/>
    <w:rsid w:val="004D45D3"/>
    <w:rsid w:val="004D4C59"/>
    <w:rsid w:val="004D5E81"/>
    <w:rsid w:val="004D622B"/>
    <w:rsid w:val="004D7861"/>
    <w:rsid w:val="004D7F58"/>
    <w:rsid w:val="004E0379"/>
    <w:rsid w:val="004E047A"/>
    <w:rsid w:val="004E1359"/>
    <w:rsid w:val="004E368C"/>
    <w:rsid w:val="004E3C88"/>
    <w:rsid w:val="004E3CB1"/>
    <w:rsid w:val="004E3E88"/>
    <w:rsid w:val="004E3F3A"/>
    <w:rsid w:val="004E4185"/>
    <w:rsid w:val="004E4324"/>
    <w:rsid w:val="004E448E"/>
    <w:rsid w:val="004E4AD5"/>
    <w:rsid w:val="004E4D21"/>
    <w:rsid w:val="004E56D3"/>
    <w:rsid w:val="004E5BCE"/>
    <w:rsid w:val="004E5C6A"/>
    <w:rsid w:val="004E60BB"/>
    <w:rsid w:val="004E729F"/>
    <w:rsid w:val="004E738A"/>
    <w:rsid w:val="004F110F"/>
    <w:rsid w:val="004F1235"/>
    <w:rsid w:val="004F1C4A"/>
    <w:rsid w:val="004F20CD"/>
    <w:rsid w:val="004F3349"/>
    <w:rsid w:val="004F3AAD"/>
    <w:rsid w:val="004F41B0"/>
    <w:rsid w:val="004F4A7C"/>
    <w:rsid w:val="004F6313"/>
    <w:rsid w:val="004F6D44"/>
    <w:rsid w:val="004F7004"/>
    <w:rsid w:val="004F73A5"/>
    <w:rsid w:val="004F781F"/>
    <w:rsid w:val="004F7BB7"/>
    <w:rsid w:val="004F7C09"/>
    <w:rsid w:val="004F7EA7"/>
    <w:rsid w:val="004F7FD4"/>
    <w:rsid w:val="00501352"/>
    <w:rsid w:val="00501455"/>
    <w:rsid w:val="00502368"/>
    <w:rsid w:val="005025E0"/>
    <w:rsid w:val="00502690"/>
    <w:rsid w:val="005027E2"/>
    <w:rsid w:val="00502C02"/>
    <w:rsid w:val="00503336"/>
    <w:rsid w:val="0050358D"/>
    <w:rsid w:val="00503A0E"/>
    <w:rsid w:val="00503B94"/>
    <w:rsid w:val="0050408A"/>
    <w:rsid w:val="00504AD0"/>
    <w:rsid w:val="00504AF7"/>
    <w:rsid w:val="00505CBA"/>
    <w:rsid w:val="00506338"/>
    <w:rsid w:val="005077CB"/>
    <w:rsid w:val="00507865"/>
    <w:rsid w:val="0051010E"/>
    <w:rsid w:val="0051017C"/>
    <w:rsid w:val="005108CC"/>
    <w:rsid w:val="00511A23"/>
    <w:rsid w:val="005120E3"/>
    <w:rsid w:val="005125CB"/>
    <w:rsid w:val="00512B26"/>
    <w:rsid w:val="00513147"/>
    <w:rsid w:val="0051375A"/>
    <w:rsid w:val="00513EF9"/>
    <w:rsid w:val="00514320"/>
    <w:rsid w:val="00514342"/>
    <w:rsid w:val="005146FD"/>
    <w:rsid w:val="005148FB"/>
    <w:rsid w:val="00515ECF"/>
    <w:rsid w:val="00516163"/>
    <w:rsid w:val="005166C2"/>
    <w:rsid w:val="00516993"/>
    <w:rsid w:val="00517E0E"/>
    <w:rsid w:val="00517F3D"/>
    <w:rsid w:val="00520D54"/>
    <w:rsid w:val="005211A6"/>
    <w:rsid w:val="00521DD8"/>
    <w:rsid w:val="00523049"/>
    <w:rsid w:val="005237E2"/>
    <w:rsid w:val="00524AA6"/>
    <w:rsid w:val="00524BF1"/>
    <w:rsid w:val="00524D7F"/>
    <w:rsid w:val="00524FE2"/>
    <w:rsid w:val="0052519A"/>
    <w:rsid w:val="0052593B"/>
    <w:rsid w:val="00526BA1"/>
    <w:rsid w:val="00526C7A"/>
    <w:rsid w:val="00527237"/>
    <w:rsid w:val="00527408"/>
    <w:rsid w:val="00527480"/>
    <w:rsid w:val="005301E6"/>
    <w:rsid w:val="00531343"/>
    <w:rsid w:val="005315AC"/>
    <w:rsid w:val="00531E0E"/>
    <w:rsid w:val="00532D04"/>
    <w:rsid w:val="005330E0"/>
    <w:rsid w:val="00533B4F"/>
    <w:rsid w:val="00533EFF"/>
    <w:rsid w:val="0053478C"/>
    <w:rsid w:val="005358AB"/>
    <w:rsid w:val="00536140"/>
    <w:rsid w:val="005363C6"/>
    <w:rsid w:val="00537496"/>
    <w:rsid w:val="005377BC"/>
    <w:rsid w:val="00537B36"/>
    <w:rsid w:val="00540753"/>
    <w:rsid w:val="00540A70"/>
    <w:rsid w:val="00541809"/>
    <w:rsid w:val="00542A61"/>
    <w:rsid w:val="005440D8"/>
    <w:rsid w:val="00544A03"/>
    <w:rsid w:val="00544E2D"/>
    <w:rsid w:val="00545B92"/>
    <w:rsid w:val="00545F43"/>
    <w:rsid w:val="005462BD"/>
    <w:rsid w:val="00546420"/>
    <w:rsid w:val="005465F3"/>
    <w:rsid w:val="005469AD"/>
    <w:rsid w:val="00546A35"/>
    <w:rsid w:val="00546D5D"/>
    <w:rsid w:val="0054721B"/>
    <w:rsid w:val="00547600"/>
    <w:rsid w:val="00547A99"/>
    <w:rsid w:val="00547B58"/>
    <w:rsid w:val="00547FF6"/>
    <w:rsid w:val="005500FF"/>
    <w:rsid w:val="0055016C"/>
    <w:rsid w:val="0055061C"/>
    <w:rsid w:val="00552669"/>
    <w:rsid w:val="005528C3"/>
    <w:rsid w:val="0055398A"/>
    <w:rsid w:val="005539FD"/>
    <w:rsid w:val="00553B81"/>
    <w:rsid w:val="00554362"/>
    <w:rsid w:val="0055577A"/>
    <w:rsid w:val="0055597D"/>
    <w:rsid w:val="005569C1"/>
    <w:rsid w:val="005601EA"/>
    <w:rsid w:val="0056045F"/>
    <w:rsid w:val="00560495"/>
    <w:rsid w:val="00560575"/>
    <w:rsid w:val="00560941"/>
    <w:rsid w:val="00561058"/>
    <w:rsid w:val="005610BA"/>
    <w:rsid w:val="00561101"/>
    <w:rsid w:val="00561253"/>
    <w:rsid w:val="00561AF6"/>
    <w:rsid w:val="00562129"/>
    <w:rsid w:val="00565587"/>
    <w:rsid w:val="00565CB9"/>
    <w:rsid w:val="005671DB"/>
    <w:rsid w:val="00567760"/>
    <w:rsid w:val="00567783"/>
    <w:rsid w:val="005700C5"/>
    <w:rsid w:val="0057023B"/>
    <w:rsid w:val="005704A8"/>
    <w:rsid w:val="00570666"/>
    <w:rsid w:val="00570BBF"/>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A63"/>
    <w:rsid w:val="0057750D"/>
    <w:rsid w:val="005800A8"/>
    <w:rsid w:val="00581959"/>
    <w:rsid w:val="00581B36"/>
    <w:rsid w:val="00581E95"/>
    <w:rsid w:val="005823E9"/>
    <w:rsid w:val="00582450"/>
    <w:rsid w:val="00582474"/>
    <w:rsid w:val="0058260E"/>
    <w:rsid w:val="00582C4E"/>
    <w:rsid w:val="00582F57"/>
    <w:rsid w:val="005847A0"/>
    <w:rsid w:val="00584829"/>
    <w:rsid w:val="0058668A"/>
    <w:rsid w:val="00586A26"/>
    <w:rsid w:val="00586AFC"/>
    <w:rsid w:val="00586F41"/>
    <w:rsid w:val="005872DF"/>
    <w:rsid w:val="00587748"/>
    <w:rsid w:val="00587A0F"/>
    <w:rsid w:val="00590D2D"/>
    <w:rsid w:val="00590EE1"/>
    <w:rsid w:val="005912DA"/>
    <w:rsid w:val="005913D5"/>
    <w:rsid w:val="00592DDB"/>
    <w:rsid w:val="005930DB"/>
    <w:rsid w:val="00593A4C"/>
    <w:rsid w:val="00593E5E"/>
    <w:rsid w:val="00593E7E"/>
    <w:rsid w:val="00594CA5"/>
    <w:rsid w:val="00594D1F"/>
    <w:rsid w:val="005951F7"/>
    <w:rsid w:val="0059532F"/>
    <w:rsid w:val="00596089"/>
    <w:rsid w:val="0059642A"/>
    <w:rsid w:val="00596897"/>
    <w:rsid w:val="0059774B"/>
    <w:rsid w:val="00597AA7"/>
    <w:rsid w:val="00597AF4"/>
    <w:rsid w:val="005A19EE"/>
    <w:rsid w:val="005A1A58"/>
    <w:rsid w:val="005A2683"/>
    <w:rsid w:val="005A2A55"/>
    <w:rsid w:val="005A35D4"/>
    <w:rsid w:val="005A4463"/>
    <w:rsid w:val="005A5506"/>
    <w:rsid w:val="005A5647"/>
    <w:rsid w:val="005A566D"/>
    <w:rsid w:val="005A597F"/>
    <w:rsid w:val="005A661E"/>
    <w:rsid w:val="005A7C44"/>
    <w:rsid w:val="005B00E8"/>
    <w:rsid w:val="005B0865"/>
    <w:rsid w:val="005B0BDD"/>
    <w:rsid w:val="005B122E"/>
    <w:rsid w:val="005B282B"/>
    <w:rsid w:val="005B2959"/>
    <w:rsid w:val="005B3531"/>
    <w:rsid w:val="005B38B6"/>
    <w:rsid w:val="005B3B30"/>
    <w:rsid w:val="005B3CE6"/>
    <w:rsid w:val="005B459C"/>
    <w:rsid w:val="005B6479"/>
    <w:rsid w:val="005B69E5"/>
    <w:rsid w:val="005B707D"/>
    <w:rsid w:val="005B7947"/>
    <w:rsid w:val="005B7C79"/>
    <w:rsid w:val="005C0266"/>
    <w:rsid w:val="005C0C67"/>
    <w:rsid w:val="005C12D5"/>
    <w:rsid w:val="005C1875"/>
    <w:rsid w:val="005C3028"/>
    <w:rsid w:val="005C37FB"/>
    <w:rsid w:val="005C38BE"/>
    <w:rsid w:val="005C3EC8"/>
    <w:rsid w:val="005C42F3"/>
    <w:rsid w:val="005C4B31"/>
    <w:rsid w:val="005C4D94"/>
    <w:rsid w:val="005C59F6"/>
    <w:rsid w:val="005D11B7"/>
    <w:rsid w:val="005D1837"/>
    <w:rsid w:val="005D2618"/>
    <w:rsid w:val="005D277C"/>
    <w:rsid w:val="005D332A"/>
    <w:rsid w:val="005D4207"/>
    <w:rsid w:val="005D4CED"/>
    <w:rsid w:val="005D50D1"/>
    <w:rsid w:val="005D5F5C"/>
    <w:rsid w:val="005D638A"/>
    <w:rsid w:val="005D7481"/>
    <w:rsid w:val="005D75B9"/>
    <w:rsid w:val="005D76BA"/>
    <w:rsid w:val="005D785B"/>
    <w:rsid w:val="005D7B36"/>
    <w:rsid w:val="005E0E73"/>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123A"/>
    <w:rsid w:val="005F245E"/>
    <w:rsid w:val="005F289B"/>
    <w:rsid w:val="005F3633"/>
    <w:rsid w:val="005F3A0A"/>
    <w:rsid w:val="005F4C11"/>
    <w:rsid w:val="005F4F5F"/>
    <w:rsid w:val="005F570E"/>
    <w:rsid w:val="005F58E2"/>
    <w:rsid w:val="005F5E19"/>
    <w:rsid w:val="005F5FF5"/>
    <w:rsid w:val="005F6A14"/>
    <w:rsid w:val="005F6B94"/>
    <w:rsid w:val="005F7045"/>
    <w:rsid w:val="0060083C"/>
    <w:rsid w:val="0060141C"/>
    <w:rsid w:val="006014D7"/>
    <w:rsid w:val="006017FC"/>
    <w:rsid w:val="00601AD9"/>
    <w:rsid w:val="00601BC0"/>
    <w:rsid w:val="006023A7"/>
    <w:rsid w:val="0060244C"/>
    <w:rsid w:val="0060250B"/>
    <w:rsid w:val="00602D76"/>
    <w:rsid w:val="006031E8"/>
    <w:rsid w:val="0060341A"/>
    <w:rsid w:val="00603D23"/>
    <w:rsid w:val="00603DE6"/>
    <w:rsid w:val="0060443C"/>
    <w:rsid w:val="00604A42"/>
    <w:rsid w:val="00604E66"/>
    <w:rsid w:val="0060557E"/>
    <w:rsid w:val="00607503"/>
    <w:rsid w:val="0060792E"/>
    <w:rsid w:val="00607B1B"/>
    <w:rsid w:val="006100FF"/>
    <w:rsid w:val="006104FA"/>
    <w:rsid w:val="00610F76"/>
    <w:rsid w:val="00610FA0"/>
    <w:rsid w:val="00612A3B"/>
    <w:rsid w:val="00612B8A"/>
    <w:rsid w:val="006130BC"/>
    <w:rsid w:val="00613343"/>
    <w:rsid w:val="006134D5"/>
    <w:rsid w:val="00613551"/>
    <w:rsid w:val="00614617"/>
    <w:rsid w:val="0061478A"/>
    <w:rsid w:val="00614A31"/>
    <w:rsid w:val="00614B24"/>
    <w:rsid w:val="00615E90"/>
    <w:rsid w:val="0061651C"/>
    <w:rsid w:val="00616680"/>
    <w:rsid w:val="00616F1A"/>
    <w:rsid w:val="006203A9"/>
    <w:rsid w:val="00620B90"/>
    <w:rsid w:val="00620BFB"/>
    <w:rsid w:val="006226B4"/>
    <w:rsid w:val="006232AC"/>
    <w:rsid w:val="006236CE"/>
    <w:rsid w:val="00624E34"/>
    <w:rsid w:val="006250B5"/>
    <w:rsid w:val="00625803"/>
    <w:rsid w:val="006261DD"/>
    <w:rsid w:val="006263EC"/>
    <w:rsid w:val="0062746A"/>
    <w:rsid w:val="00627EF3"/>
    <w:rsid w:val="006315A0"/>
    <w:rsid w:val="0063169D"/>
    <w:rsid w:val="00631F2A"/>
    <w:rsid w:val="00632302"/>
    <w:rsid w:val="00632552"/>
    <w:rsid w:val="00632603"/>
    <w:rsid w:val="00633742"/>
    <w:rsid w:val="00633BE0"/>
    <w:rsid w:val="00634101"/>
    <w:rsid w:val="0063448F"/>
    <w:rsid w:val="006344E9"/>
    <w:rsid w:val="006345C8"/>
    <w:rsid w:val="00634979"/>
    <w:rsid w:val="00635319"/>
    <w:rsid w:val="006364A3"/>
    <w:rsid w:val="00637B9D"/>
    <w:rsid w:val="00637C47"/>
    <w:rsid w:val="006405D3"/>
    <w:rsid w:val="00640678"/>
    <w:rsid w:val="00640B7C"/>
    <w:rsid w:val="006416AF"/>
    <w:rsid w:val="006424C4"/>
    <w:rsid w:val="00642570"/>
    <w:rsid w:val="00642610"/>
    <w:rsid w:val="00643F34"/>
    <w:rsid w:val="00644BF3"/>
    <w:rsid w:val="00644D35"/>
    <w:rsid w:val="00644D82"/>
    <w:rsid w:val="00645173"/>
    <w:rsid w:val="00645E5E"/>
    <w:rsid w:val="00645E9D"/>
    <w:rsid w:val="0064602F"/>
    <w:rsid w:val="0064697E"/>
    <w:rsid w:val="00646E89"/>
    <w:rsid w:val="0064708C"/>
    <w:rsid w:val="00647852"/>
    <w:rsid w:val="00650406"/>
    <w:rsid w:val="00650523"/>
    <w:rsid w:val="006506E0"/>
    <w:rsid w:val="00651409"/>
    <w:rsid w:val="006514DF"/>
    <w:rsid w:val="00651728"/>
    <w:rsid w:val="00653437"/>
    <w:rsid w:val="00654216"/>
    <w:rsid w:val="0065559F"/>
    <w:rsid w:val="0065579A"/>
    <w:rsid w:val="00655DAB"/>
    <w:rsid w:val="006573FF"/>
    <w:rsid w:val="006575D0"/>
    <w:rsid w:val="00657728"/>
    <w:rsid w:val="0065783D"/>
    <w:rsid w:val="006578F7"/>
    <w:rsid w:val="006607A0"/>
    <w:rsid w:val="00661D02"/>
    <w:rsid w:val="00661F72"/>
    <w:rsid w:val="00663178"/>
    <w:rsid w:val="006631BB"/>
    <w:rsid w:val="0066330B"/>
    <w:rsid w:val="00663456"/>
    <w:rsid w:val="00663534"/>
    <w:rsid w:val="006636C5"/>
    <w:rsid w:val="00663A50"/>
    <w:rsid w:val="00664110"/>
    <w:rsid w:val="00664279"/>
    <w:rsid w:val="006652F4"/>
    <w:rsid w:val="00666E55"/>
    <w:rsid w:val="00666FD3"/>
    <w:rsid w:val="00667075"/>
    <w:rsid w:val="006671F3"/>
    <w:rsid w:val="00667663"/>
    <w:rsid w:val="00667941"/>
    <w:rsid w:val="00667D6C"/>
    <w:rsid w:val="00670410"/>
    <w:rsid w:val="006706D9"/>
    <w:rsid w:val="00671873"/>
    <w:rsid w:val="00671F62"/>
    <w:rsid w:val="006721E3"/>
    <w:rsid w:val="00672644"/>
    <w:rsid w:val="00673051"/>
    <w:rsid w:val="006734E2"/>
    <w:rsid w:val="0067351F"/>
    <w:rsid w:val="00673E67"/>
    <w:rsid w:val="00674FEE"/>
    <w:rsid w:val="00675424"/>
    <w:rsid w:val="00676567"/>
    <w:rsid w:val="00676E6F"/>
    <w:rsid w:val="00677110"/>
    <w:rsid w:val="00677BFB"/>
    <w:rsid w:val="00677F68"/>
    <w:rsid w:val="0068005B"/>
    <w:rsid w:val="00680248"/>
    <w:rsid w:val="00680854"/>
    <w:rsid w:val="0068190B"/>
    <w:rsid w:val="00681C3B"/>
    <w:rsid w:val="0068267A"/>
    <w:rsid w:val="0068275F"/>
    <w:rsid w:val="00684699"/>
    <w:rsid w:val="0068629E"/>
    <w:rsid w:val="006865B8"/>
    <w:rsid w:val="00686E10"/>
    <w:rsid w:val="0068772A"/>
    <w:rsid w:val="00687FFD"/>
    <w:rsid w:val="00690316"/>
    <w:rsid w:val="0069090B"/>
    <w:rsid w:val="00691DF1"/>
    <w:rsid w:val="00692097"/>
    <w:rsid w:val="006926C0"/>
    <w:rsid w:val="006934DE"/>
    <w:rsid w:val="00693B1F"/>
    <w:rsid w:val="006942DE"/>
    <w:rsid w:val="00695CAD"/>
    <w:rsid w:val="0069648B"/>
    <w:rsid w:val="00696883"/>
    <w:rsid w:val="006969A0"/>
    <w:rsid w:val="00697119"/>
    <w:rsid w:val="00697EF9"/>
    <w:rsid w:val="006A08F0"/>
    <w:rsid w:val="006A0AF5"/>
    <w:rsid w:val="006A11EE"/>
    <w:rsid w:val="006A136D"/>
    <w:rsid w:val="006A177B"/>
    <w:rsid w:val="006A1C9A"/>
    <w:rsid w:val="006A235D"/>
    <w:rsid w:val="006A3131"/>
    <w:rsid w:val="006A33DE"/>
    <w:rsid w:val="006A3A3A"/>
    <w:rsid w:val="006A4C00"/>
    <w:rsid w:val="006A51E6"/>
    <w:rsid w:val="006A676C"/>
    <w:rsid w:val="006A77E1"/>
    <w:rsid w:val="006B058D"/>
    <w:rsid w:val="006B073B"/>
    <w:rsid w:val="006B0EB7"/>
    <w:rsid w:val="006B126E"/>
    <w:rsid w:val="006B1B83"/>
    <w:rsid w:val="006B3345"/>
    <w:rsid w:val="006B5DC3"/>
    <w:rsid w:val="006B5E7A"/>
    <w:rsid w:val="006B639E"/>
    <w:rsid w:val="006B7B4C"/>
    <w:rsid w:val="006C0144"/>
    <w:rsid w:val="006C02FF"/>
    <w:rsid w:val="006C06BC"/>
    <w:rsid w:val="006C1D84"/>
    <w:rsid w:val="006C2313"/>
    <w:rsid w:val="006C3007"/>
    <w:rsid w:val="006C364D"/>
    <w:rsid w:val="006C4244"/>
    <w:rsid w:val="006C4D1A"/>
    <w:rsid w:val="006C518B"/>
    <w:rsid w:val="006C5760"/>
    <w:rsid w:val="006C5EEF"/>
    <w:rsid w:val="006C6994"/>
    <w:rsid w:val="006C6AC0"/>
    <w:rsid w:val="006C6DAF"/>
    <w:rsid w:val="006D13B9"/>
    <w:rsid w:val="006D5F2B"/>
    <w:rsid w:val="006D653F"/>
    <w:rsid w:val="006D6EFA"/>
    <w:rsid w:val="006D77E1"/>
    <w:rsid w:val="006D7CF7"/>
    <w:rsid w:val="006D7ED2"/>
    <w:rsid w:val="006E0529"/>
    <w:rsid w:val="006E07E5"/>
    <w:rsid w:val="006E1791"/>
    <w:rsid w:val="006E23E1"/>
    <w:rsid w:val="006E28E2"/>
    <w:rsid w:val="006E2986"/>
    <w:rsid w:val="006E2C77"/>
    <w:rsid w:val="006E3323"/>
    <w:rsid w:val="006E3AE5"/>
    <w:rsid w:val="006E40B1"/>
    <w:rsid w:val="006E431B"/>
    <w:rsid w:val="006E4D71"/>
    <w:rsid w:val="006E533E"/>
    <w:rsid w:val="006E53BC"/>
    <w:rsid w:val="006E54AF"/>
    <w:rsid w:val="006E6405"/>
    <w:rsid w:val="006E64BD"/>
    <w:rsid w:val="006E764E"/>
    <w:rsid w:val="006E7CBC"/>
    <w:rsid w:val="006E7D0A"/>
    <w:rsid w:val="006F0BEC"/>
    <w:rsid w:val="006F14E4"/>
    <w:rsid w:val="006F2AEF"/>
    <w:rsid w:val="006F3044"/>
    <w:rsid w:val="006F3716"/>
    <w:rsid w:val="006F3A64"/>
    <w:rsid w:val="006F3C90"/>
    <w:rsid w:val="006F3FDF"/>
    <w:rsid w:val="006F5DB0"/>
    <w:rsid w:val="006F6192"/>
    <w:rsid w:val="006F670F"/>
    <w:rsid w:val="006F7155"/>
    <w:rsid w:val="006F77AE"/>
    <w:rsid w:val="006F7DF6"/>
    <w:rsid w:val="007008A0"/>
    <w:rsid w:val="007008BB"/>
    <w:rsid w:val="00700AD7"/>
    <w:rsid w:val="00700C94"/>
    <w:rsid w:val="00700D3A"/>
    <w:rsid w:val="00700E2B"/>
    <w:rsid w:val="007011A2"/>
    <w:rsid w:val="00701887"/>
    <w:rsid w:val="00703DD9"/>
    <w:rsid w:val="0070400B"/>
    <w:rsid w:val="00704578"/>
    <w:rsid w:val="0070470F"/>
    <w:rsid w:val="007047A9"/>
    <w:rsid w:val="00704C86"/>
    <w:rsid w:val="0070724C"/>
    <w:rsid w:val="007119E2"/>
    <w:rsid w:val="00712C00"/>
    <w:rsid w:val="00712D2B"/>
    <w:rsid w:val="00712EB4"/>
    <w:rsid w:val="00713F99"/>
    <w:rsid w:val="00714B36"/>
    <w:rsid w:val="00714C38"/>
    <w:rsid w:val="00714D6D"/>
    <w:rsid w:val="00715365"/>
    <w:rsid w:val="007159A3"/>
    <w:rsid w:val="007160E4"/>
    <w:rsid w:val="0071649B"/>
    <w:rsid w:val="00717482"/>
    <w:rsid w:val="0072008B"/>
    <w:rsid w:val="0072027E"/>
    <w:rsid w:val="00720778"/>
    <w:rsid w:val="007212AB"/>
    <w:rsid w:val="00721337"/>
    <w:rsid w:val="00721897"/>
    <w:rsid w:val="0072246F"/>
    <w:rsid w:val="00722AE9"/>
    <w:rsid w:val="007239DB"/>
    <w:rsid w:val="00723C18"/>
    <w:rsid w:val="00723D2E"/>
    <w:rsid w:val="00723D57"/>
    <w:rsid w:val="00723D75"/>
    <w:rsid w:val="007249B8"/>
    <w:rsid w:val="00724C6F"/>
    <w:rsid w:val="007252B1"/>
    <w:rsid w:val="0072569A"/>
    <w:rsid w:val="00725B36"/>
    <w:rsid w:val="00725DAB"/>
    <w:rsid w:val="0072606B"/>
    <w:rsid w:val="007267F9"/>
    <w:rsid w:val="007277EF"/>
    <w:rsid w:val="00727ACB"/>
    <w:rsid w:val="00727B07"/>
    <w:rsid w:val="00730849"/>
    <w:rsid w:val="007315DF"/>
    <w:rsid w:val="00731AEC"/>
    <w:rsid w:val="00731B51"/>
    <w:rsid w:val="00732937"/>
    <w:rsid w:val="00733084"/>
    <w:rsid w:val="0073324A"/>
    <w:rsid w:val="00733703"/>
    <w:rsid w:val="007338EA"/>
    <w:rsid w:val="00733EA1"/>
    <w:rsid w:val="00733F95"/>
    <w:rsid w:val="00734BF3"/>
    <w:rsid w:val="00734F44"/>
    <w:rsid w:val="00736ED7"/>
    <w:rsid w:val="00736F75"/>
    <w:rsid w:val="007370FC"/>
    <w:rsid w:val="007376A8"/>
    <w:rsid w:val="00741798"/>
    <w:rsid w:val="007419FF"/>
    <w:rsid w:val="00741FC0"/>
    <w:rsid w:val="0074267B"/>
    <w:rsid w:val="00742ED6"/>
    <w:rsid w:val="00743828"/>
    <w:rsid w:val="00744539"/>
    <w:rsid w:val="007445C3"/>
    <w:rsid w:val="00744F50"/>
    <w:rsid w:val="00745875"/>
    <w:rsid w:val="00745D93"/>
    <w:rsid w:val="00746350"/>
    <w:rsid w:val="00746BAF"/>
    <w:rsid w:val="00747E98"/>
    <w:rsid w:val="00747EFC"/>
    <w:rsid w:val="0075014E"/>
    <w:rsid w:val="007502D8"/>
    <w:rsid w:val="0075059D"/>
    <w:rsid w:val="00751991"/>
    <w:rsid w:val="00751FFA"/>
    <w:rsid w:val="00752EC9"/>
    <w:rsid w:val="00752F95"/>
    <w:rsid w:val="00753E0E"/>
    <w:rsid w:val="007542B8"/>
    <w:rsid w:val="00754619"/>
    <w:rsid w:val="0075494E"/>
    <w:rsid w:val="00755124"/>
    <w:rsid w:val="007552A9"/>
    <w:rsid w:val="00756145"/>
    <w:rsid w:val="007568DF"/>
    <w:rsid w:val="0075693B"/>
    <w:rsid w:val="00757048"/>
    <w:rsid w:val="00757A7A"/>
    <w:rsid w:val="00757F62"/>
    <w:rsid w:val="007601A1"/>
    <w:rsid w:val="00760FC9"/>
    <w:rsid w:val="00761BBD"/>
    <w:rsid w:val="007630B8"/>
    <w:rsid w:val="00764895"/>
    <w:rsid w:val="007648CF"/>
    <w:rsid w:val="0076545E"/>
    <w:rsid w:val="00766CC4"/>
    <w:rsid w:val="00766D34"/>
    <w:rsid w:val="00767249"/>
    <w:rsid w:val="0076736E"/>
    <w:rsid w:val="00767890"/>
    <w:rsid w:val="0077013D"/>
    <w:rsid w:val="00771372"/>
    <w:rsid w:val="007730E9"/>
    <w:rsid w:val="00773659"/>
    <w:rsid w:val="00775039"/>
    <w:rsid w:val="0077618B"/>
    <w:rsid w:val="007767F5"/>
    <w:rsid w:val="00777584"/>
    <w:rsid w:val="00777993"/>
    <w:rsid w:val="00777E8D"/>
    <w:rsid w:val="00780807"/>
    <w:rsid w:val="00780F42"/>
    <w:rsid w:val="0078114B"/>
    <w:rsid w:val="0078135A"/>
    <w:rsid w:val="0078200D"/>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0F4C"/>
    <w:rsid w:val="00791A06"/>
    <w:rsid w:val="00791CBE"/>
    <w:rsid w:val="00792350"/>
    <w:rsid w:val="007927A9"/>
    <w:rsid w:val="00792BC5"/>
    <w:rsid w:val="00793E5B"/>
    <w:rsid w:val="00793E7A"/>
    <w:rsid w:val="007940E3"/>
    <w:rsid w:val="00795351"/>
    <w:rsid w:val="0079589A"/>
    <w:rsid w:val="007968DB"/>
    <w:rsid w:val="00796FF5"/>
    <w:rsid w:val="0079702D"/>
    <w:rsid w:val="007A0404"/>
    <w:rsid w:val="007A18BC"/>
    <w:rsid w:val="007A1BFC"/>
    <w:rsid w:val="007A1EB0"/>
    <w:rsid w:val="007A2058"/>
    <w:rsid w:val="007A232A"/>
    <w:rsid w:val="007A313C"/>
    <w:rsid w:val="007A31CF"/>
    <w:rsid w:val="007A416F"/>
    <w:rsid w:val="007A4433"/>
    <w:rsid w:val="007A4767"/>
    <w:rsid w:val="007A4AF1"/>
    <w:rsid w:val="007A5065"/>
    <w:rsid w:val="007A533E"/>
    <w:rsid w:val="007A5DDD"/>
    <w:rsid w:val="007A6FDC"/>
    <w:rsid w:val="007A74A1"/>
    <w:rsid w:val="007A779C"/>
    <w:rsid w:val="007A79D7"/>
    <w:rsid w:val="007B04DB"/>
    <w:rsid w:val="007B0BD4"/>
    <w:rsid w:val="007B0E2E"/>
    <w:rsid w:val="007B15AB"/>
    <w:rsid w:val="007B1797"/>
    <w:rsid w:val="007B192A"/>
    <w:rsid w:val="007B1A23"/>
    <w:rsid w:val="007B1D21"/>
    <w:rsid w:val="007B1F53"/>
    <w:rsid w:val="007B21EB"/>
    <w:rsid w:val="007B31E0"/>
    <w:rsid w:val="007B370F"/>
    <w:rsid w:val="007B4590"/>
    <w:rsid w:val="007B4753"/>
    <w:rsid w:val="007B4BDE"/>
    <w:rsid w:val="007B55C1"/>
    <w:rsid w:val="007B5AE7"/>
    <w:rsid w:val="007B5CBB"/>
    <w:rsid w:val="007B5F30"/>
    <w:rsid w:val="007B6337"/>
    <w:rsid w:val="007B6ED4"/>
    <w:rsid w:val="007B705E"/>
    <w:rsid w:val="007B7777"/>
    <w:rsid w:val="007C0307"/>
    <w:rsid w:val="007C0F01"/>
    <w:rsid w:val="007C1D46"/>
    <w:rsid w:val="007C23ED"/>
    <w:rsid w:val="007C2B71"/>
    <w:rsid w:val="007C3F82"/>
    <w:rsid w:val="007C477F"/>
    <w:rsid w:val="007C4A89"/>
    <w:rsid w:val="007C59C0"/>
    <w:rsid w:val="007C5C04"/>
    <w:rsid w:val="007C5FAD"/>
    <w:rsid w:val="007C75CA"/>
    <w:rsid w:val="007D04A7"/>
    <w:rsid w:val="007D079C"/>
    <w:rsid w:val="007D0893"/>
    <w:rsid w:val="007D0D99"/>
    <w:rsid w:val="007D0FB8"/>
    <w:rsid w:val="007D12FB"/>
    <w:rsid w:val="007D2EFF"/>
    <w:rsid w:val="007D32D7"/>
    <w:rsid w:val="007D3459"/>
    <w:rsid w:val="007D3525"/>
    <w:rsid w:val="007D49EE"/>
    <w:rsid w:val="007D4E5C"/>
    <w:rsid w:val="007D4E91"/>
    <w:rsid w:val="007D589C"/>
    <w:rsid w:val="007D6172"/>
    <w:rsid w:val="007D6D88"/>
    <w:rsid w:val="007D714B"/>
    <w:rsid w:val="007D7A0B"/>
    <w:rsid w:val="007E037B"/>
    <w:rsid w:val="007E0385"/>
    <w:rsid w:val="007E08A2"/>
    <w:rsid w:val="007E10FE"/>
    <w:rsid w:val="007E123B"/>
    <w:rsid w:val="007E142A"/>
    <w:rsid w:val="007E1E31"/>
    <w:rsid w:val="007E389F"/>
    <w:rsid w:val="007E5491"/>
    <w:rsid w:val="007E58E3"/>
    <w:rsid w:val="007E58FF"/>
    <w:rsid w:val="007E67A6"/>
    <w:rsid w:val="007E6B22"/>
    <w:rsid w:val="007E6B67"/>
    <w:rsid w:val="007E6CA6"/>
    <w:rsid w:val="007E6F5E"/>
    <w:rsid w:val="007E7D2D"/>
    <w:rsid w:val="007E7F87"/>
    <w:rsid w:val="007F0171"/>
    <w:rsid w:val="007F05EE"/>
    <w:rsid w:val="007F0A72"/>
    <w:rsid w:val="007F0DAB"/>
    <w:rsid w:val="007F1597"/>
    <w:rsid w:val="007F2CC6"/>
    <w:rsid w:val="007F2FA0"/>
    <w:rsid w:val="007F31CC"/>
    <w:rsid w:val="007F31EC"/>
    <w:rsid w:val="007F3279"/>
    <w:rsid w:val="007F391E"/>
    <w:rsid w:val="007F46C2"/>
    <w:rsid w:val="007F5389"/>
    <w:rsid w:val="007F616F"/>
    <w:rsid w:val="007F6230"/>
    <w:rsid w:val="007F695F"/>
    <w:rsid w:val="007F6C49"/>
    <w:rsid w:val="007F744B"/>
    <w:rsid w:val="007F79CD"/>
    <w:rsid w:val="008009E7"/>
    <w:rsid w:val="00800E56"/>
    <w:rsid w:val="008013DA"/>
    <w:rsid w:val="0080187D"/>
    <w:rsid w:val="00801D75"/>
    <w:rsid w:val="0080212F"/>
    <w:rsid w:val="008027E5"/>
    <w:rsid w:val="00802873"/>
    <w:rsid w:val="00804049"/>
    <w:rsid w:val="008049F0"/>
    <w:rsid w:val="00804BD8"/>
    <w:rsid w:val="00804D31"/>
    <w:rsid w:val="008058F3"/>
    <w:rsid w:val="00805D6B"/>
    <w:rsid w:val="00806B01"/>
    <w:rsid w:val="0080729E"/>
    <w:rsid w:val="00811786"/>
    <w:rsid w:val="00811DAE"/>
    <w:rsid w:val="00812A0B"/>
    <w:rsid w:val="0081333D"/>
    <w:rsid w:val="0081355F"/>
    <w:rsid w:val="00813A5D"/>
    <w:rsid w:val="00813C6D"/>
    <w:rsid w:val="00813D7B"/>
    <w:rsid w:val="008155D4"/>
    <w:rsid w:val="00815F4F"/>
    <w:rsid w:val="00816320"/>
    <w:rsid w:val="00816A37"/>
    <w:rsid w:val="00817628"/>
    <w:rsid w:val="00817F5E"/>
    <w:rsid w:val="0082013D"/>
    <w:rsid w:val="00821ADE"/>
    <w:rsid w:val="00821C0F"/>
    <w:rsid w:val="008220F3"/>
    <w:rsid w:val="008221D6"/>
    <w:rsid w:val="00822EA0"/>
    <w:rsid w:val="0082305A"/>
    <w:rsid w:val="00823132"/>
    <w:rsid w:val="00826FCF"/>
    <w:rsid w:val="008302F6"/>
    <w:rsid w:val="00830C2B"/>
    <w:rsid w:val="008316F1"/>
    <w:rsid w:val="00831EE1"/>
    <w:rsid w:val="008324FC"/>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5E97"/>
    <w:rsid w:val="00836A67"/>
    <w:rsid w:val="00837C33"/>
    <w:rsid w:val="0084023F"/>
    <w:rsid w:val="00842CF9"/>
    <w:rsid w:val="00842F60"/>
    <w:rsid w:val="00843FA7"/>
    <w:rsid w:val="00844023"/>
    <w:rsid w:val="00844572"/>
    <w:rsid w:val="00845E82"/>
    <w:rsid w:val="00845E9A"/>
    <w:rsid w:val="00846BFF"/>
    <w:rsid w:val="0084741F"/>
    <w:rsid w:val="008504FD"/>
    <w:rsid w:val="00850D69"/>
    <w:rsid w:val="00851509"/>
    <w:rsid w:val="008516D0"/>
    <w:rsid w:val="00851B7E"/>
    <w:rsid w:val="00851DE7"/>
    <w:rsid w:val="0085246F"/>
    <w:rsid w:val="00852616"/>
    <w:rsid w:val="00853F6C"/>
    <w:rsid w:val="0085459C"/>
    <w:rsid w:val="00854FA6"/>
    <w:rsid w:val="00855A62"/>
    <w:rsid w:val="00855E89"/>
    <w:rsid w:val="00856969"/>
    <w:rsid w:val="00857D46"/>
    <w:rsid w:val="00857F82"/>
    <w:rsid w:val="00860A3E"/>
    <w:rsid w:val="008626B1"/>
    <w:rsid w:val="008631E4"/>
    <w:rsid w:val="00863785"/>
    <w:rsid w:val="00863E11"/>
    <w:rsid w:val="0086431B"/>
    <w:rsid w:val="00864342"/>
    <w:rsid w:val="00864DE2"/>
    <w:rsid w:val="00864F1D"/>
    <w:rsid w:val="00865242"/>
    <w:rsid w:val="0086645B"/>
    <w:rsid w:val="00866D3E"/>
    <w:rsid w:val="00867543"/>
    <w:rsid w:val="00870714"/>
    <w:rsid w:val="008708D9"/>
    <w:rsid w:val="00871247"/>
    <w:rsid w:val="008714DD"/>
    <w:rsid w:val="008714FE"/>
    <w:rsid w:val="00871A64"/>
    <w:rsid w:val="00873BB1"/>
    <w:rsid w:val="00873D28"/>
    <w:rsid w:val="00873F01"/>
    <w:rsid w:val="00874478"/>
    <w:rsid w:val="008747A6"/>
    <w:rsid w:val="008750C1"/>
    <w:rsid w:val="008752A3"/>
    <w:rsid w:val="00875D20"/>
    <w:rsid w:val="0087721D"/>
    <w:rsid w:val="00877CCD"/>
    <w:rsid w:val="008808E7"/>
    <w:rsid w:val="00880AC0"/>
    <w:rsid w:val="00881B00"/>
    <w:rsid w:val="00881BCC"/>
    <w:rsid w:val="0088294F"/>
    <w:rsid w:val="00882D5A"/>
    <w:rsid w:val="00882FAB"/>
    <w:rsid w:val="0088355D"/>
    <w:rsid w:val="008839A4"/>
    <w:rsid w:val="00883B3E"/>
    <w:rsid w:val="00884F0C"/>
    <w:rsid w:val="00886357"/>
    <w:rsid w:val="008863B7"/>
    <w:rsid w:val="008869EF"/>
    <w:rsid w:val="00886A70"/>
    <w:rsid w:val="00886DD6"/>
    <w:rsid w:val="00886E50"/>
    <w:rsid w:val="00887C22"/>
    <w:rsid w:val="00890655"/>
    <w:rsid w:val="00891007"/>
    <w:rsid w:val="00891422"/>
    <w:rsid w:val="00892D6F"/>
    <w:rsid w:val="00894108"/>
    <w:rsid w:val="00894695"/>
    <w:rsid w:val="00894C47"/>
    <w:rsid w:val="00894D5F"/>
    <w:rsid w:val="00894D66"/>
    <w:rsid w:val="0089531B"/>
    <w:rsid w:val="008956B3"/>
    <w:rsid w:val="0089570D"/>
    <w:rsid w:val="00895C74"/>
    <w:rsid w:val="00895D0F"/>
    <w:rsid w:val="0089665E"/>
    <w:rsid w:val="00896876"/>
    <w:rsid w:val="00896936"/>
    <w:rsid w:val="00896ADC"/>
    <w:rsid w:val="008970BD"/>
    <w:rsid w:val="008971F5"/>
    <w:rsid w:val="00897DD4"/>
    <w:rsid w:val="008A018C"/>
    <w:rsid w:val="008A0486"/>
    <w:rsid w:val="008A0F35"/>
    <w:rsid w:val="008A1DFA"/>
    <w:rsid w:val="008A1E32"/>
    <w:rsid w:val="008A3CA4"/>
    <w:rsid w:val="008A428D"/>
    <w:rsid w:val="008A4BB8"/>
    <w:rsid w:val="008A5113"/>
    <w:rsid w:val="008A5F53"/>
    <w:rsid w:val="008A6CE5"/>
    <w:rsid w:val="008A6D09"/>
    <w:rsid w:val="008A7164"/>
    <w:rsid w:val="008A718D"/>
    <w:rsid w:val="008B04E8"/>
    <w:rsid w:val="008B0E70"/>
    <w:rsid w:val="008B14C3"/>
    <w:rsid w:val="008B19C2"/>
    <w:rsid w:val="008B1FC3"/>
    <w:rsid w:val="008B21A8"/>
    <w:rsid w:val="008B230E"/>
    <w:rsid w:val="008B2E6D"/>
    <w:rsid w:val="008B3002"/>
    <w:rsid w:val="008B32BB"/>
    <w:rsid w:val="008B37D8"/>
    <w:rsid w:val="008B4A14"/>
    <w:rsid w:val="008B52CA"/>
    <w:rsid w:val="008B6E1B"/>
    <w:rsid w:val="008B7321"/>
    <w:rsid w:val="008C0254"/>
    <w:rsid w:val="008C1B52"/>
    <w:rsid w:val="008C1FD2"/>
    <w:rsid w:val="008C2FA1"/>
    <w:rsid w:val="008C358F"/>
    <w:rsid w:val="008C3CD7"/>
    <w:rsid w:val="008C45E6"/>
    <w:rsid w:val="008C4957"/>
    <w:rsid w:val="008C53DD"/>
    <w:rsid w:val="008C55A4"/>
    <w:rsid w:val="008C5BDF"/>
    <w:rsid w:val="008C5C87"/>
    <w:rsid w:val="008C6BF3"/>
    <w:rsid w:val="008D003B"/>
    <w:rsid w:val="008D029B"/>
    <w:rsid w:val="008D13C7"/>
    <w:rsid w:val="008D2A0C"/>
    <w:rsid w:val="008D318F"/>
    <w:rsid w:val="008D3310"/>
    <w:rsid w:val="008D3D34"/>
    <w:rsid w:val="008D436D"/>
    <w:rsid w:val="008D4BDA"/>
    <w:rsid w:val="008D53B0"/>
    <w:rsid w:val="008D55EE"/>
    <w:rsid w:val="008D60A4"/>
    <w:rsid w:val="008D6AD5"/>
    <w:rsid w:val="008D6C8A"/>
    <w:rsid w:val="008D7630"/>
    <w:rsid w:val="008E1092"/>
    <w:rsid w:val="008E2019"/>
    <w:rsid w:val="008E2745"/>
    <w:rsid w:val="008E2B51"/>
    <w:rsid w:val="008E322E"/>
    <w:rsid w:val="008E34C1"/>
    <w:rsid w:val="008E496D"/>
    <w:rsid w:val="008E54BA"/>
    <w:rsid w:val="008E6511"/>
    <w:rsid w:val="008E652D"/>
    <w:rsid w:val="008E67BF"/>
    <w:rsid w:val="008E70F9"/>
    <w:rsid w:val="008E7AFB"/>
    <w:rsid w:val="008F11F8"/>
    <w:rsid w:val="008F14BF"/>
    <w:rsid w:val="008F3D42"/>
    <w:rsid w:val="008F4B09"/>
    <w:rsid w:val="008F5085"/>
    <w:rsid w:val="008F5508"/>
    <w:rsid w:val="008F55CC"/>
    <w:rsid w:val="008F7094"/>
    <w:rsid w:val="0090055A"/>
    <w:rsid w:val="009016AE"/>
    <w:rsid w:val="0090177D"/>
    <w:rsid w:val="00901868"/>
    <w:rsid w:val="00902DCF"/>
    <w:rsid w:val="009032B4"/>
    <w:rsid w:val="00904709"/>
    <w:rsid w:val="00906626"/>
    <w:rsid w:val="009067CA"/>
    <w:rsid w:val="00906F8A"/>
    <w:rsid w:val="00907025"/>
    <w:rsid w:val="00907FB3"/>
    <w:rsid w:val="00910157"/>
    <w:rsid w:val="00910A60"/>
    <w:rsid w:val="0091119F"/>
    <w:rsid w:val="0091407B"/>
    <w:rsid w:val="009142CF"/>
    <w:rsid w:val="0091431C"/>
    <w:rsid w:val="00914A18"/>
    <w:rsid w:val="00914C15"/>
    <w:rsid w:val="009150AA"/>
    <w:rsid w:val="009151B4"/>
    <w:rsid w:val="009154B5"/>
    <w:rsid w:val="00915CAC"/>
    <w:rsid w:val="0091611C"/>
    <w:rsid w:val="0091650F"/>
    <w:rsid w:val="00916966"/>
    <w:rsid w:val="00916EEB"/>
    <w:rsid w:val="00917171"/>
    <w:rsid w:val="0091739C"/>
    <w:rsid w:val="009173A2"/>
    <w:rsid w:val="009178EB"/>
    <w:rsid w:val="00917951"/>
    <w:rsid w:val="00917B04"/>
    <w:rsid w:val="00921C0F"/>
    <w:rsid w:val="00922518"/>
    <w:rsid w:val="009238F8"/>
    <w:rsid w:val="00923B38"/>
    <w:rsid w:val="009247A0"/>
    <w:rsid w:val="00924958"/>
    <w:rsid w:val="00924EB3"/>
    <w:rsid w:val="009252E2"/>
    <w:rsid w:val="00925A23"/>
    <w:rsid w:val="00926EFB"/>
    <w:rsid w:val="009274DC"/>
    <w:rsid w:val="009279A7"/>
    <w:rsid w:val="00927E10"/>
    <w:rsid w:val="00930401"/>
    <w:rsid w:val="0093153D"/>
    <w:rsid w:val="00931738"/>
    <w:rsid w:val="00932A9B"/>
    <w:rsid w:val="00932D94"/>
    <w:rsid w:val="009334E1"/>
    <w:rsid w:val="009342CF"/>
    <w:rsid w:val="009342DC"/>
    <w:rsid w:val="0093465D"/>
    <w:rsid w:val="00934E5E"/>
    <w:rsid w:val="0093539C"/>
    <w:rsid w:val="00935443"/>
    <w:rsid w:val="00935713"/>
    <w:rsid w:val="009365E0"/>
    <w:rsid w:val="00937017"/>
    <w:rsid w:val="009370C9"/>
    <w:rsid w:val="00937271"/>
    <w:rsid w:val="00940314"/>
    <w:rsid w:val="0094380B"/>
    <w:rsid w:val="00943AB5"/>
    <w:rsid w:val="009440EC"/>
    <w:rsid w:val="0094477A"/>
    <w:rsid w:val="00945874"/>
    <w:rsid w:val="00945E49"/>
    <w:rsid w:val="00946086"/>
    <w:rsid w:val="00946425"/>
    <w:rsid w:val="00946592"/>
    <w:rsid w:val="00946BBF"/>
    <w:rsid w:val="0094712D"/>
    <w:rsid w:val="0094768B"/>
    <w:rsid w:val="00947C32"/>
    <w:rsid w:val="00947E9D"/>
    <w:rsid w:val="0095080B"/>
    <w:rsid w:val="00951D88"/>
    <w:rsid w:val="00952019"/>
    <w:rsid w:val="00952139"/>
    <w:rsid w:val="00952252"/>
    <w:rsid w:val="00952A00"/>
    <w:rsid w:val="00952A21"/>
    <w:rsid w:val="00953168"/>
    <w:rsid w:val="0095367C"/>
    <w:rsid w:val="009538DE"/>
    <w:rsid w:val="00953AFF"/>
    <w:rsid w:val="00953FF4"/>
    <w:rsid w:val="00954441"/>
    <w:rsid w:val="009549A0"/>
    <w:rsid w:val="00954EBC"/>
    <w:rsid w:val="0095561C"/>
    <w:rsid w:val="00955ECF"/>
    <w:rsid w:val="009572FC"/>
    <w:rsid w:val="00957968"/>
    <w:rsid w:val="00957CF1"/>
    <w:rsid w:val="00960BD1"/>
    <w:rsid w:val="00961B00"/>
    <w:rsid w:val="009620A5"/>
    <w:rsid w:val="009621D4"/>
    <w:rsid w:val="00963E63"/>
    <w:rsid w:val="00964440"/>
    <w:rsid w:val="009672A6"/>
    <w:rsid w:val="00967EB2"/>
    <w:rsid w:val="00970018"/>
    <w:rsid w:val="009707A5"/>
    <w:rsid w:val="0097105A"/>
    <w:rsid w:val="009713D0"/>
    <w:rsid w:val="0097186E"/>
    <w:rsid w:val="00971995"/>
    <w:rsid w:val="00971FF5"/>
    <w:rsid w:val="00972114"/>
    <w:rsid w:val="00972452"/>
    <w:rsid w:val="0097276B"/>
    <w:rsid w:val="00972FDA"/>
    <w:rsid w:val="009733F7"/>
    <w:rsid w:val="00973BCD"/>
    <w:rsid w:val="00973E55"/>
    <w:rsid w:val="009746A9"/>
    <w:rsid w:val="009749B8"/>
    <w:rsid w:val="00975C5E"/>
    <w:rsid w:val="00975C84"/>
    <w:rsid w:val="009766C3"/>
    <w:rsid w:val="00977FF1"/>
    <w:rsid w:val="00980222"/>
    <w:rsid w:val="00980623"/>
    <w:rsid w:val="00980DB5"/>
    <w:rsid w:val="00982381"/>
    <w:rsid w:val="009824CD"/>
    <w:rsid w:val="00982814"/>
    <w:rsid w:val="00982E7F"/>
    <w:rsid w:val="009830AD"/>
    <w:rsid w:val="00983469"/>
    <w:rsid w:val="00983830"/>
    <w:rsid w:val="00984511"/>
    <w:rsid w:val="0098455C"/>
    <w:rsid w:val="009846F8"/>
    <w:rsid w:val="0098520C"/>
    <w:rsid w:val="009865E8"/>
    <w:rsid w:val="009866DB"/>
    <w:rsid w:val="00986BE2"/>
    <w:rsid w:val="00987187"/>
    <w:rsid w:val="00987335"/>
    <w:rsid w:val="0098749F"/>
    <w:rsid w:val="00987AAF"/>
    <w:rsid w:val="00987C01"/>
    <w:rsid w:val="00987E2F"/>
    <w:rsid w:val="0099016E"/>
    <w:rsid w:val="00990CE9"/>
    <w:rsid w:val="00990E1E"/>
    <w:rsid w:val="0099140E"/>
    <w:rsid w:val="009916B6"/>
    <w:rsid w:val="0099174E"/>
    <w:rsid w:val="0099190A"/>
    <w:rsid w:val="00991B09"/>
    <w:rsid w:val="00991C40"/>
    <w:rsid w:val="00991DB9"/>
    <w:rsid w:val="00991EA9"/>
    <w:rsid w:val="0099265B"/>
    <w:rsid w:val="00993435"/>
    <w:rsid w:val="00993AD3"/>
    <w:rsid w:val="00994378"/>
    <w:rsid w:val="00994A14"/>
    <w:rsid w:val="00994DB6"/>
    <w:rsid w:val="0099525D"/>
    <w:rsid w:val="00995BEF"/>
    <w:rsid w:val="009964A7"/>
    <w:rsid w:val="0099713A"/>
    <w:rsid w:val="00997352"/>
    <w:rsid w:val="009976C7"/>
    <w:rsid w:val="009A00C1"/>
    <w:rsid w:val="009A0212"/>
    <w:rsid w:val="009A03E9"/>
    <w:rsid w:val="009A04D9"/>
    <w:rsid w:val="009A09C1"/>
    <w:rsid w:val="009A0F2C"/>
    <w:rsid w:val="009A19F7"/>
    <w:rsid w:val="009A1DEC"/>
    <w:rsid w:val="009A1E7C"/>
    <w:rsid w:val="009A2B67"/>
    <w:rsid w:val="009A367A"/>
    <w:rsid w:val="009A4535"/>
    <w:rsid w:val="009A53CE"/>
    <w:rsid w:val="009A5E88"/>
    <w:rsid w:val="009A61ED"/>
    <w:rsid w:val="009A6297"/>
    <w:rsid w:val="009A62E1"/>
    <w:rsid w:val="009A6D86"/>
    <w:rsid w:val="009A7174"/>
    <w:rsid w:val="009A72A4"/>
    <w:rsid w:val="009A7968"/>
    <w:rsid w:val="009A7A22"/>
    <w:rsid w:val="009B0563"/>
    <w:rsid w:val="009B08AC"/>
    <w:rsid w:val="009B0E21"/>
    <w:rsid w:val="009B0FAA"/>
    <w:rsid w:val="009B3905"/>
    <w:rsid w:val="009B390B"/>
    <w:rsid w:val="009B4868"/>
    <w:rsid w:val="009B4FB1"/>
    <w:rsid w:val="009B5A94"/>
    <w:rsid w:val="009B5BBB"/>
    <w:rsid w:val="009B5CAB"/>
    <w:rsid w:val="009B5D75"/>
    <w:rsid w:val="009B5DC6"/>
    <w:rsid w:val="009B66B7"/>
    <w:rsid w:val="009B6FE1"/>
    <w:rsid w:val="009B719C"/>
    <w:rsid w:val="009B7620"/>
    <w:rsid w:val="009B78FA"/>
    <w:rsid w:val="009C1225"/>
    <w:rsid w:val="009C1492"/>
    <w:rsid w:val="009C16C1"/>
    <w:rsid w:val="009C1717"/>
    <w:rsid w:val="009C18BC"/>
    <w:rsid w:val="009C2291"/>
    <w:rsid w:val="009C2299"/>
    <w:rsid w:val="009C24DC"/>
    <w:rsid w:val="009C2C73"/>
    <w:rsid w:val="009C312A"/>
    <w:rsid w:val="009C32BB"/>
    <w:rsid w:val="009C4272"/>
    <w:rsid w:val="009C4CB5"/>
    <w:rsid w:val="009C4E00"/>
    <w:rsid w:val="009C4FD2"/>
    <w:rsid w:val="009C5101"/>
    <w:rsid w:val="009C59FF"/>
    <w:rsid w:val="009C61DE"/>
    <w:rsid w:val="009C6ADD"/>
    <w:rsid w:val="009C6C45"/>
    <w:rsid w:val="009C7158"/>
    <w:rsid w:val="009C7378"/>
    <w:rsid w:val="009C779E"/>
    <w:rsid w:val="009C7E8E"/>
    <w:rsid w:val="009D03A4"/>
    <w:rsid w:val="009D0A60"/>
    <w:rsid w:val="009D0B28"/>
    <w:rsid w:val="009D120F"/>
    <w:rsid w:val="009D163E"/>
    <w:rsid w:val="009D1DAB"/>
    <w:rsid w:val="009D1ECE"/>
    <w:rsid w:val="009D256A"/>
    <w:rsid w:val="009D2B49"/>
    <w:rsid w:val="009D2F2F"/>
    <w:rsid w:val="009D2FEE"/>
    <w:rsid w:val="009D3D52"/>
    <w:rsid w:val="009D5732"/>
    <w:rsid w:val="009D785B"/>
    <w:rsid w:val="009E0016"/>
    <w:rsid w:val="009E053C"/>
    <w:rsid w:val="009E07B1"/>
    <w:rsid w:val="009E12B0"/>
    <w:rsid w:val="009E164C"/>
    <w:rsid w:val="009E165E"/>
    <w:rsid w:val="009E178A"/>
    <w:rsid w:val="009E260F"/>
    <w:rsid w:val="009E2A2B"/>
    <w:rsid w:val="009E359F"/>
    <w:rsid w:val="009E36FF"/>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9F7DF4"/>
    <w:rsid w:val="00A00142"/>
    <w:rsid w:val="00A002A5"/>
    <w:rsid w:val="00A00CDC"/>
    <w:rsid w:val="00A011D5"/>
    <w:rsid w:val="00A01643"/>
    <w:rsid w:val="00A02345"/>
    <w:rsid w:val="00A026F3"/>
    <w:rsid w:val="00A0273B"/>
    <w:rsid w:val="00A0273D"/>
    <w:rsid w:val="00A02A4A"/>
    <w:rsid w:val="00A02BE1"/>
    <w:rsid w:val="00A02DE9"/>
    <w:rsid w:val="00A030A5"/>
    <w:rsid w:val="00A03269"/>
    <w:rsid w:val="00A03F42"/>
    <w:rsid w:val="00A04D40"/>
    <w:rsid w:val="00A05D64"/>
    <w:rsid w:val="00A05FD4"/>
    <w:rsid w:val="00A0696A"/>
    <w:rsid w:val="00A06EED"/>
    <w:rsid w:val="00A07E14"/>
    <w:rsid w:val="00A1127D"/>
    <w:rsid w:val="00A11989"/>
    <w:rsid w:val="00A123DB"/>
    <w:rsid w:val="00A13400"/>
    <w:rsid w:val="00A137AA"/>
    <w:rsid w:val="00A13D62"/>
    <w:rsid w:val="00A1402D"/>
    <w:rsid w:val="00A144C4"/>
    <w:rsid w:val="00A145EC"/>
    <w:rsid w:val="00A14B6F"/>
    <w:rsid w:val="00A158ED"/>
    <w:rsid w:val="00A15995"/>
    <w:rsid w:val="00A170F8"/>
    <w:rsid w:val="00A172A5"/>
    <w:rsid w:val="00A17686"/>
    <w:rsid w:val="00A178A3"/>
    <w:rsid w:val="00A17D62"/>
    <w:rsid w:val="00A17D84"/>
    <w:rsid w:val="00A2021A"/>
    <w:rsid w:val="00A206AF"/>
    <w:rsid w:val="00A20775"/>
    <w:rsid w:val="00A21325"/>
    <w:rsid w:val="00A21DB1"/>
    <w:rsid w:val="00A2239B"/>
    <w:rsid w:val="00A22BEB"/>
    <w:rsid w:val="00A237B2"/>
    <w:rsid w:val="00A237CA"/>
    <w:rsid w:val="00A23A4B"/>
    <w:rsid w:val="00A249B6"/>
    <w:rsid w:val="00A25307"/>
    <w:rsid w:val="00A25619"/>
    <w:rsid w:val="00A25BD6"/>
    <w:rsid w:val="00A26205"/>
    <w:rsid w:val="00A263AC"/>
    <w:rsid w:val="00A26A31"/>
    <w:rsid w:val="00A2756E"/>
    <w:rsid w:val="00A27A0B"/>
    <w:rsid w:val="00A306CC"/>
    <w:rsid w:val="00A31AF2"/>
    <w:rsid w:val="00A32181"/>
    <w:rsid w:val="00A327CE"/>
    <w:rsid w:val="00A328F7"/>
    <w:rsid w:val="00A3319D"/>
    <w:rsid w:val="00A33920"/>
    <w:rsid w:val="00A33F75"/>
    <w:rsid w:val="00A3414E"/>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2BF"/>
    <w:rsid w:val="00A5230B"/>
    <w:rsid w:val="00A52CD8"/>
    <w:rsid w:val="00A53007"/>
    <w:rsid w:val="00A53271"/>
    <w:rsid w:val="00A53778"/>
    <w:rsid w:val="00A54198"/>
    <w:rsid w:val="00A56FA5"/>
    <w:rsid w:val="00A570F0"/>
    <w:rsid w:val="00A5791E"/>
    <w:rsid w:val="00A57E4C"/>
    <w:rsid w:val="00A61384"/>
    <w:rsid w:val="00A61C82"/>
    <w:rsid w:val="00A6295D"/>
    <w:rsid w:val="00A63B9F"/>
    <w:rsid w:val="00A6414E"/>
    <w:rsid w:val="00A64A8C"/>
    <w:rsid w:val="00A64E2B"/>
    <w:rsid w:val="00A64F30"/>
    <w:rsid w:val="00A64FB2"/>
    <w:rsid w:val="00A651A8"/>
    <w:rsid w:val="00A655E0"/>
    <w:rsid w:val="00A65DBD"/>
    <w:rsid w:val="00A65EF8"/>
    <w:rsid w:val="00A66647"/>
    <w:rsid w:val="00A66988"/>
    <w:rsid w:val="00A66C49"/>
    <w:rsid w:val="00A67107"/>
    <w:rsid w:val="00A67304"/>
    <w:rsid w:val="00A67521"/>
    <w:rsid w:val="00A70DA4"/>
    <w:rsid w:val="00A71D59"/>
    <w:rsid w:val="00A71EDE"/>
    <w:rsid w:val="00A7273C"/>
    <w:rsid w:val="00A72C43"/>
    <w:rsid w:val="00A72DFD"/>
    <w:rsid w:val="00A72E6C"/>
    <w:rsid w:val="00A72F6F"/>
    <w:rsid w:val="00A7348D"/>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599"/>
    <w:rsid w:val="00A84648"/>
    <w:rsid w:val="00A84E31"/>
    <w:rsid w:val="00A85116"/>
    <w:rsid w:val="00A856C8"/>
    <w:rsid w:val="00A85ECD"/>
    <w:rsid w:val="00A8620D"/>
    <w:rsid w:val="00A87581"/>
    <w:rsid w:val="00A87AD4"/>
    <w:rsid w:val="00A90622"/>
    <w:rsid w:val="00A90F8F"/>
    <w:rsid w:val="00A9216E"/>
    <w:rsid w:val="00A92757"/>
    <w:rsid w:val="00A92C9D"/>
    <w:rsid w:val="00A932AA"/>
    <w:rsid w:val="00A93918"/>
    <w:rsid w:val="00A93AF4"/>
    <w:rsid w:val="00A93C3B"/>
    <w:rsid w:val="00A93FA0"/>
    <w:rsid w:val="00A95CB6"/>
    <w:rsid w:val="00A969B1"/>
    <w:rsid w:val="00A96CD0"/>
    <w:rsid w:val="00A97138"/>
    <w:rsid w:val="00A97A89"/>
    <w:rsid w:val="00A97E97"/>
    <w:rsid w:val="00AA02A3"/>
    <w:rsid w:val="00AA0FA9"/>
    <w:rsid w:val="00AA19B9"/>
    <w:rsid w:val="00AA1A51"/>
    <w:rsid w:val="00AA2E9E"/>
    <w:rsid w:val="00AA32BB"/>
    <w:rsid w:val="00AA471E"/>
    <w:rsid w:val="00AA4F0B"/>
    <w:rsid w:val="00AA5739"/>
    <w:rsid w:val="00AA5EF2"/>
    <w:rsid w:val="00AA5F29"/>
    <w:rsid w:val="00AA7351"/>
    <w:rsid w:val="00AA7A21"/>
    <w:rsid w:val="00AA7EE4"/>
    <w:rsid w:val="00AB146C"/>
    <w:rsid w:val="00AB16DE"/>
    <w:rsid w:val="00AB1823"/>
    <w:rsid w:val="00AB185F"/>
    <w:rsid w:val="00AB2D2E"/>
    <w:rsid w:val="00AB2F1F"/>
    <w:rsid w:val="00AB32A1"/>
    <w:rsid w:val="00AB4617"/>
    <w:rsid w:val="00AB46DF"/>
    <w:rsid w:val="00AB4897"/>
    <w:rsid w:val="00AB4CB8"/>
    <w:rsid w:val="00AB4DCC"/>
    <w:rsid w:val="00AB5B03"/>
    <w:rsid w:val="00AC048E"/>
    <w:rsid w:val="00AC1D02"/>
    <w:rsid w:val="00AC21E4"/>
    <w:rsid w:val="00AC42E4"/>
    <w:rsid w:val="00AC43A7"/>
    <w:rsid w:val="00AC44E2"/>
    <w:rsid w:val="00AC4635"/>
    <w:rsid w:val="00AC63F3"/>
    <w:rsid w:val="00AC7E25"/>
    <w:rsid w:val="00AD053B"/>
    <w:rsid w:val="00AD08A4"/>
    <w:rsid w:val="00AD0AAB"/>
    <w:rsid w:val="00AD0DA8"/>
    <w:rsid w:val="00AD10D4"/>
    <w:rsid w:val="00AD1134"/>
    <w:rsid w:val="00AD2E79"/>
    <w:rsid w:val="00AD3E5F"/>
    <w:rsid w:val="00AD45FB"/>
    <w:rsid w:val="00AD4E58"/>
    <w:rsid w:val="00AD4F7A"/>
    <w:rsid w:val="00AD5478"/>
    <w:rsid w:val="00AD61C3"/>
    <w:rsid w:val="00AD6321"/>
    <w:rsid w:val="00AD64C0"/>
    <w:rsid w:val="00AD6544"/>
    <w:rsid w:val="00AD6FCA"/>
    <w:rsid w:val="00AD7374"/>
    <w:rsid w:val="00AD7D4F"/>
    <w:rsid w:val="00AE0C35"/>
    <w:rsid w:val="00AE16D5"/>
    <w:rsid w:val="00AE1A03"/>
    <w:rsid w:val="00AE1CF4"/>
    <w:rsid w:val="00AE2A89"/>
    <w:rsid w:val="00AE3207"/>
    <w:rsid w:val="00AE3679"/>
    <w:rsid w:val="00AE39A7"/>
    <w:rsid w:val="00AE3D26"/>
    <w:rsid w:val="00AE4C6B"/>
    <w:rsid w:val="00AE4D1C"/>
    <w:rsid w:val="00AE6D24"/>
    <w:rsid w:val="00AE72E1"/>
    <w:rsid w:val="00AE7E93"/>
    <w:rsid w:val="00AF11F8"/>
    <w:rsid w:val="00AF148F"/>
    <w:rsid w:val="00AF15F8"/>
    <w:rsid w:val="00AF1C40"/>
    <w:rsid w:val="00AF2D49"/>
    <w:rsid w:val="00AF2DCC"/>
    <w:rsid w:val="00AF300A"/>
    <w:rsid w:val="00AF4F3B"/>
    <w:rsid w:val="00AF7578"/>
    <w:rsid w:val="00AF77FE"/>
    <w:rsid w:val="00AF7C73"/>
    <w:rsid w:val="00AF7C7D"/>
    <w:rsid w:val="00B01415"/>
    <w:rsid w:val="00B01D9C"/>
    <w:rsid w:val="00B0225A"/>
    <w:rsid w:val="00B03467"/>
    <w:rsid w:val="00B035DB"/>
    <w:rsid w:val="00B03810"/>
    <w:rsid w:val="00B043D0"/>
    <w:rsid w:val="00B04465"/>
    <w:rsid w:val="00B04504"/>
    <w:rsid w:val="00B04543"/>
    <w:rsid w:val="00B054B4"/>
    <w:rsid w:val="00B0554E"/>
    <w:rsid w:val="00B0732A"/>
    <w:rsid w:val="00B0738F"/>
    <w:rsid w:val="00B10463"/>
    <w:rsid w:val="00B11110"/>
    <w:rsid w:val="00B11740"/>
    <w:rsid w:val="00B11C7B"/>
    <w:rsid w:val="00B12F2B"/>
    <w:rsid w:val="00B139EE"/>
    <w:rsid w:val="00B13ABB"/>
    <w:rsid w:val="00B13B9A"/>
    <w:rsid w:val="00B13D90"/>
    <w:rsid w:val="00B159E2"/>
    <w:rsid w:val="00B15A03"/>
    <w:rsid w:val="00B163C1"/>
    <w:rsid w:val="00B16616"/>
    <w:rsid w:val="00B1667D"/>
    <w:rsid w:val="00B16C10"/>
    <w:rsid w:val="00B172DB"/>
    <w:rsid w:val="00B173B4"/>
    <w:rsid w:val="00B17427"/>
    <w:rsid w:val="00B17F06"/>
    <w:rsid w:val="00B200CA"/>
    <w:rsid w:val="00B20F4E"/>
    <w:rsid w:val="00B219F5"/>
    <w:rsid w:val="00B21A69"/>
    <w:rsid w:val="00B225D5"/>
    <w:rsid w:val="00B2338C"/>
    <w:rsid w:val="00B2343E"/>
    <w:rsid w:val="00B23AD5"/>
    <w:rsid w:val="00B23EFC"/>
    <w:rsid w:val="00B25E71"/>
    <w:rsid w:val="00B25FBC"/>
    <w:rsid w:val="00B30E44"/>
    <w:rsid w:val="00B31923"/>
    <w:rsid w:val="00B320B3"/>
    <w:rsid w:val="00B3240D"/>
    <w:rsid w:val="00B337F5"/>
    <w:rsid w:val="00B33E74"/>
    <w:rsid w:val="00B3467B"/>
    <w:rsid w:val="00B351F1"/>
    <w:rsid w:val="00B3577F"/>
    <w:rsid w:val="00B357A6"/>
    <w:rsid w:val="00B360C2"/>
    <w:rsid w:val="00B364D0"/>
    <w:rsid w:val="00B366C9"/>
    <w:rsid w:val="00B36894"/>
    <w:rsid w:val="00B369CA"/>
    <w:rsid w:val="00B37BC5"/>
    <w:rsid w:val="00B37D24"/>
    <w:rsid w:val="00B37F95"/>
    <w:rsid w:val="00B40595"/>
    <w:rsid w:val="00B40BBF"/>
    <w:rsid w:val="00B40E80"/>
    <w:rsid w:val="00B41048"/>
    <w:rsid w:val="00B417D3"/>
    <w:rsid w:val="00B42602"/>
    <w:rsid w:val="00B42EE7"/>
    <w:rsid w:val="00B42F85"/>
    <w:rsid w:val="00B432F7"/>
    <w:rsid w:val="00B435DC"/>
    <w:rsid w:val="00B43D4F"/>
    <w:rsid w:val="00B43E09"/>
    <w:rsid w:val="00B4493F"/>
    <w:rsid w:val="00B45892"/>
    <w:rsid w:val="00B45F46"/>
    <w:rsid w:val="00B466EC"/>
    <w:rsid w:val="00B46EC0"/>
    <w:rsid w:val="00B47117"/>
    <w:rsid w:val="00B471D7"/>
    <w:rsid w:val="00B47D8F"/>
    <w:rsid w:val="00B505C4"/>
    <w:rsid w:val="00B51021"/>
    <w:rsid w:val="00B51A75"/>
    <w:rsid w:val="00B51AE1"/>
    <w:rsid w:val="00B51F29"/>
    <w:rsid w:val="00B520A2"/>
    <w:rsid w:val="00B52C5F"/>
    <w:rsid w:val="00B53359"/>
    <w:rsid w:val="00B546D2"/>
    <w:rsid w:val="00B54EDC"/>
    <w:rsid w:val="00B550B4"/>
    <w:rsid w:val="00B55240"/>
    <w:rsid w:val="00B552EA"/>
    <w:rsid w:val="00B55B12"/>
    <w:rsid w:val="00B55CB0"/>
    <w:rsid w:val="00B564F0"/>
    <w:rsid w:val="00B56C93"/>
    <w:rsid w:val="00B56D4C"/>
    <w:rsid w:val="00B576C2"/>
    <w:rsid w:val="00B5798D"/>
    <w:rsid w:val="00B57A38"/>
    <w:rsid w:val="00B6075E"/>
    <w:rsid w:val="00B617A5"/>
    <w:rsid w:val="00B6200E"/>
    <w:rsid w:val="00B624AD"/>
    <w:rsid w:val="00B629D5"/>
    <w:rsid w:val="00B632AB"/>
    <w:rsid w:val="00B63936"/>
    <w:rsid w:val="00B63A8E"/>
    <w:rsid w:val="00B63B5A"/>
    <w:rsid w:val="00B63F82"/>
    <w:rsid w:val="00B64764"/>
    <w:rsid w:val="00B656B0"/>
    <w:rsid w:val="00B66979"/>
    <w:rsid w:val="00B66B87"/>
    <w:rsid w:val="00B66C85"/>
    <w:rsid w:val="00B672C9"/>
    <w:rsid w:val="00B7072D"/>
    <w:rsid w:val="00B70D15"/>
    <w:rsid w:val="00B714C2"/>
    <w:rsid w:val="00B73459"/>
    <w:rsid w:val="00B73B88"/>
    <w:rsid w:val="00B73C0E"/>
    <w:rsid w:val="00B7415C"/>
    <w:rsid w:val="00B74688"/>
    <w:rsid w:val="00B74D18"/>
    <w:rsid w:val="00B755D2"/>
    <w:rsid w:val="00B75F26"/>
    <w:rsid w:val="00B760D0"/>
    <w:rsid w:val="00B76A30"/>
    <w:rsid w:val="00B76A41"/>
    <w:rsid w:val="00B76DF8"/>
    <w:rsid w:val="00B76E06"/>
    <w:rsid w:val="00B7757B"/>
    <w:rsid w:val="00B77581"/>
    <w:rsid w:val="00B77D95"/>
    <w:rsid w:val="00B77E72"/>
    <w:rsid w:val="00B80BD6"/>
    <w:rsid w:val="00B82034"/>
    <w:rsid w:val="00B824EB"/>
    <w:rsid w:val="00B828A1"/>
    <w:rsid w:val="00B879DF"/>
    <w:rsid w:val="00B87BD2"/>
    <w:rsid w:val="00B87EEB"/>
    <w:rsid w:val="00B90EB3"/>
    <w:rsid w:val="00B9189D"/>
    <w:rsid w:val="00B918F1"/>
    <w:rsid w:val="00B91BC1"/>
    <w:rsid w:val="00B91EBB"/>
    <w:rsid w:val="00B91EE7"/>
    <w:rsid w:val="00B91F06"/>
    <w:rsid w:val="00B9263F"/>
    <w:rsid w:val="00B92C3B"/>
    <w:rsid w:val="00B93C83"/>
    <w:rsid w:val="00B94706"/>
    <w:rsid w:val="00B952E1"/>
    <w:rsid w:val="00B954EF"/>
    <w:rsid w:val="00B95B76"/>
    <w:rsid w:val="00B96568"/>
    <w:rsid w:val="00B9674A"/>
    <w:rsid w:val="00B96EDD"/>
    <w:rsid w:val="00B97524"/>
    <w:rsid w:val="00B975F8"/>
    <w:rsid w:val="00BA0680"/>
    <w:rsid w:val="00BA0FD7"/>
    <w:rsid w:val="00BA1B5E"/>
    <w:rsid w:val="00BA1BF1"/>
    <w:rsid w:val="00BA1D3E"/>
    <w:rsid w:val="00BA203E"/>
    <w:rsid w:val="00BA255D"/>
    <w:rsid w:val="00BA38F2"/>
    <w:rsid w:val="00BA3AE6"/>
    <w:rsid w:val="00BA4052"/>
    <w:rsid w:val="00BA47D1"/>
    <w:rsid w:val="00BA503B"/>
    <w:rsid w:val="00BA530B"/>
    <w:rsid w:val="00BA55F4"/>
    <w:rsid w:val="00BA5907"/>
    <w:rsid w:val="00BA64A4"/>
    <w:rsid w:val="00BA6915"/>
    <w:rsid w:val="00BA6921"/>
    <w:rsid w:val="00BA77B5"/>
    <w:rsid w:val="00BA79E0"/>
    <w:rsid w:val="00BA7D93"/>
    <w:rsid w:val="00BB058D"/>
    <w:rsid w:val="00BB161C"/>
    <w:rsid w:val="00BB16F9"/>
    <w:rsid w:val="00BB1D28"/>
    <w:rsid w:val="00BB2FA6"/>
    <w:rsid w:val="00BB3672"/>
    <w:rsid w:val="00BB3FCB"/>
    <w:rsid w:val="00BB43BD"/>
    <w:rsid w:val="00BB4BC0"/>
    <w:rsid w:val="00BB54E9"/>
    <w:rsid w:val="00BB5E12"/>
    <w:rsid w:val="00BB5EC4"/>
    <w:rsid w:val="00BB6154"/>
    <w:rsid w:val="00BB6293"/>
    <w:rsid w:val="00BB62E3"/>
    <w:rsid w:val="00BB64E3"/>
    <w:rsid w:val="00BB747C"/>
    <w:rsid w:val="00BC0355"/>
    <w:rsid w:val="00BC093E"/>
    <w:rsid w:val="00BC1031"/>
    <w:rsid w:val="00BC1212"/>
    <w:rsid w:val="00BC1A72"/>
    <w:rsid w:val="00BC1AFE"/>
    <w:rsid w:val="00BC2001"/>
    <w:rsid w:val="00BC259A"/>
    <w:rsid w:val="00BC26FB"/>
    <w:rsid w:val="00BC4C3D"/>
    <w:rsid w:val="00BC5100"/>
    <w:rsid w:val="00BC5F70"/>
    <w:rsid w:val="00BC60EE"/>
    <w:rsid w:val="00BC6410"/>
    <w:rsid w:val="00BC64F6"/>
    <w:rsid w:val="00BC6F47"/>
    <w:rsid w:val="00BC7933"/>
    <w:rsid w:val="00BC7E8D"/>
    <w:rsid w:val="00BD06B2"/>
    <w:rsid w:val="00BD0F2B"/>
    <w:rsid w:val="00BD202E"/>
    <w:rsid w:val="00BD29E4"/>
    <w:rsid w:val="00BD3132"/>
    <w:rsid w:val="00BD39AE"/>
    <w:rsid w:val="00BD58AB"/>
    <w:rsid w:val="00BD58D2"/>
    <w:rsid w:val="00BD78B4"/>
    <w:rsid w:val="00BE0048"/>
    <w:rsid w:val="00BE035B"/>
    <w:rsid w:val="00BE05BB"/>
    <w:rsid w:val="00BE05D4"/>
    <w:rsid w:val="00BE0605"/>
    <w:rsid w:val="00BE0E4A"/>
    <w:rsid w:val="00BE0F96"/>
    <w:rsid w:val="00BE1D30"/>
    <w:rsid w:val="00BE20E8"/>
    <w:rsid w:val="00BE442A"/>
    <w:rsid w:val="00BE4F69"/>
    <w:rsid w:val="00BE5620"/>
    <w:rsid w:val="00BE682B"/>
    <w:rsid w:val="00BE70D7"/>
    <w:rsid w:val="00BE712B"/>
    <w:rsid w:val="00BE776E"/>
    <w:rsid w:val="00BE7DF5"/>
    <w:rsid w:val="00BF03B1"/>
    <w:rsid w:val="00BF12C3"/>
    <w:rsid w:val="00BF1342"/>
    <w:rsid w:val="00BF1B34"/>
    <w:rsid w:val="00BF1B8D"/>
    <w:rsid w:val="00BF1C6A"/>
    <w:rsid w:val="00BF2909"/>
    <w:rsid w:val="00BF34CF"/>
    <w:rsid w:val="00BF3DD8"/>
    <w:rsid w:val="00BF4F48"/>
    <w:rsid w:val="00BF5BDD"/>
    <w:rsid w:val="00BF656B"/>
    <w:rsid w:val="00BF6888"/>
    <w:rsid w:val="00BF692F"/>
    <w:rsid w:val="00BF6CCA"/>
    <w:rsid w:val="00BF764D"/>
    <w:rsid w:val="00C00CDF"/>
    <w:rsid w:val="00C00FED"/>
    <w:rsid w:val="00C012A0"/>
    <w:rsid w:val="00C013B2"/>
    <w:rsid w:val="00C02106"/>
    <w:rsid w:val="00C02FEB"/>
    <w:rsid w:val="00C035B4"/>
    <w:rsid w:val="00C04D6D"/>
    <w:rsid w:val="00C04E8A"/>
    <w:rsid w:val="00C04EE0"/>
    <w:rsid w:val="00C05179"/>
    <w:rsid w:val="00C0527C"/>
    <w:rsid w:val="00C05F5C"/>
    <w:rsid w:val="00C06167"/>
    <w:rsid w:val="00C06587"/>
    <w:rsid w:val="00C06C84"/>
    <w:rsid w:val="00C06FB0"/>
    <w:rsid w:val="00C077A6"/>
    <w:rsid w:val="00C078C6"/>
    <w:rsid w:val="00C10054"/>
    <w:rsid w:val="00C10193"/>
    <w:rsid w:val="00C10904"/>
    <w:rsid w:val="00C10CC7"/>
    <w:rsid w:val="00C11B0D"/>
    <w:rsid w:val="00C1215A"/>
    <w:rsid w:val="00C121CD"/>
    <w:rsid w:val="00C126A2"/>
    <w:rsid w:val="00C136DA"/>
    <w:rsid w:val="00C13E0F"/>
    <w:rsid w:val="00C14096"/>
    <w:rsid w:val="00C14326"/>
    <w:rsid w:val="00C143D2"/>
    <w:rsid w:val="00C144ED"/>
    <w:rsid w:val="00C14A8A"/>
    <w:rsid w:val="00C1528D"/>
    <w:rsid w:val="00C16101"/>
    <w:rsid w:val="00C16667"/>
    <w:rsid w:val="00C16713"/>
    <w:rsid w:val="00C16E6E"/>
    <w:rsid w:val="00C17C2B"/>
    <w:rsid w:val="00C20015"/>
    <w:rsid w:val="00C21340"/>
    <w:rsid w:val="00C215E3"/>
    <w:rsid w:val="00C2178C"/>
    <w:rsid w:val="00C219F0"/>
    <w:rsid w:val="00C2215B"/>
    <w:rsid w:val="00C22499"/>
    <w:rsid w:val="00C2328C"/>
    <w:rsid w:val="00C238CA"/>
    <w:rsid w:val="00C23D03"/>
    <w:rsid w:val="00C23D3A"/>
    <w:rsid w:val="00C268B9"/>
    <w:rsid w:val="00C30934"/>
    <w:rsid w:val="00C31C17"/>
    <w:rsid w:val="00C32828"/>
    <w:rsid w:val="00C32DFB"/>
    <w:rsid w:val="00C338B7"/>
    <w:rsid w:val="00C33AE5"/>
    <w:rsid w:val="00C33B8A"/>
    <w:rsid w:val="00C34608"/>
    <w:rsid w:val="00C346A2"/>
    <w:rsid w:val="00C3497E"/>
    <w:rsid w:val="00C35AB3"/>
    <w:rsid w:val="00C35B4C"/>
    <w:rsid w:val="00C35CE6"/>
    <w:rsid w:val="00C365F3"/>
    <w:rsid w:val="00C410D7"/>
    <w:rsid w:val="00C42012"/>
    <w:rsid w:val="00C4219D"/>
    <w:rsid w:val="00C42A58"/>
    <w:rsid w:val="00C42A61"/>
    <w:rsid w:val="00C42E9D"/>
    <w:rsid w:val="00C44896"/>
    <w:rsid w:val="00C448B4"/>
    <w:rsid w:val="00C4658F"/>
    <w:rsid w:val="00C46991"/>
    <w:rsid w:val="00C46AEB"/>
    <w:rsid w:val="00C46C22"/>
    <w:rsid w:val="00C46ED9"/>
    <w:rsid w:val="00C4755C"/>
    <w:rsid w:val="00C47E8C"/>
    <w:rsid w:val="00C50394"/>
    <w:rsid w:val="00C50686"/>
    <w:rsid w:val="00C51992"/>
    <w:rsid w:val="00C51FEF"/>
    <w:rsid w:val="00C5214A"/>
    <w:rsid w:val="00C53FFE"/>
    <w:rsid w:val="00C540DE"/>
    <w:rsid w:val="00C552B7"/>
    <w:rsid w:val="00C55CF7"/>
    <w:rsid w:val="00C5627F"/>
    <w:rsid w:val="00C56965"/>
    <w:rsid w:val="00C573BA"/>
    <w:rsid w:val="00C57543"/>
    <w:rsid w:val="00C5780A"/>
    <w:rsid w:val="00C5784E"/>
    <w:rsid w:val="00C60374"/>
    <w:rsid w:val="00C61048"/>
    <w:rsid w:val="00C6135C"/>
    <w:rsid w:val="00C618F2"/>
    <w:rsid w:val="00C6259A"/>
    <w:rsid w:val="00C62CBD"/>
    <w:rsid w:val="00C62F6A"/>
    <w:rsid w:val="00C6334F"/>
    <w:rsid w:val="00C6385A"/>
    <w:rsid w:val="00C63F1C"/>
    <w:rsid w:val="00C64129"/>
    <w:rsid w:val="00C64268"/>
    <w:rsid w:val="00C64DA9"/>
    <w:rsid w:val="00C655F0"/>
    <w:rsid w:val="00C65DD5"/>
    <w:rsid w:val="00C6605C"/>
    <w:rsid w:val="00C668FC"/>
    <w:rsid w:val="00C6703B"/>
    <w:rsid w:val="00C671D5"/>
    <w:rsid w:val="00C67331"/>
    <w:rsid w:val="00C676B7"/>
    <w:rsid w:val="00C67B27"/>
    <w:rsid w:val="00C67E19"/>
    <w:rsid w:val="00C704CF"/>
    <w:rsid w:val="00C7077D"/>
    <w:rsid w:val="00C72BB9"/>
    <w:rsid w:val="00C73479"/>
    <w:rsid w:val="00C74059"/>
    <w:rsid w:val="00C74553"/>
    <w:rsid w:val="00C74C9E"/>
    <w:rsid w:val="00C7594B"/>
    <w:rsid w:val="00C75E81"/>
    <w:rsid w:val="00C7635C"/>
    <w:rsid w:val="00C76843"/>
    <w:rsid w:val="00C76943"/>
    <w:rsid w:val="00C77AB7"/>
    <w:rsid w:val="00C80436"/>
    <w:rsid w:val="00C809A6"/>
    <w:rsid w:val="00C814CC"/>
    <w:rsid w:val="00C81A0F"/>
    <w:rsid w:val="00C82901"/>
    <w:rsid w:val="00C831F3"/>
    <w:rsid w:val="00C838E7"/>
    <w:rsid w:val="00C83B6E"/>
    <w:rsid w:val="00C83DCD"/>
    <w:rsid w:val="00C84053"/>
    <w:rsid w:val="00C8454B"/>
    <w:rsid w:val="00C84D6B"/>
    <w:rsid w:val="00C84E24"/>
    <w:rsid w:val="00C85020"/>
    <w:rsid w:val="00C851D7"/>
    <w:rsid w:val="00C86DC8"/>
    <w:rsid w:val="00C876EE"/>
    <w:rsid w:val="00C87B5B"/>
    <w:rsid w:val="00C87C52"/>
    <w:rsid w:val="00C9011A"/>
    <w:rsid w:val="00C90692"/>
    <w:rsid w:val="00C90E05"/>
    <w:rsid w:val="00C914F3"/>
    <w:rsid w:val="00C917BA"/>
    <w:rsid w:val="00C91D05"/>
    <w:rsid w:val="00C91D49"/>
    <w:rsid w:val="00C946AE"/>
    <w:rsid w:val="00C9495C"/>
    <w:rsid w:val="00C94D6F"/>
    <w:rsid w:val="00C9531C"/>
    <w:rsid w:val="00C95759"/>
    <w:rsid w:val="00C96BF0"/>
    <w:rsid w:val="00C96DEB"/>
    <w:rsid w:val="00CA0090"/>
    <w:rsid w:val="00CA12B0"/>
    <w:rsid w:val="00CA2A6F"/>
    <w:rsid w:val="00CA3C9A"/>
    <w:rsid w:val="00CA4099"/>
    <w:rsid w:val="00CA4390"/>
    <w:rsid w:val="00CA5417"/>
    <w:rsid w:val="00CA55DB"/>
    <w:rsid w:val="00CA5E7A"/>
    <w:rsid w:val="00CA6A3B"/>
    <w:rsid w:val="00CB024D"/>
    <w:rsid w:val="00CB0386"/>
    <w:rsid w:val="00CB0870"/>
    <w:rsid w:val="00CB0E2F"/>
    <w:rsid w:val="00CB1029"/>
    <w:rsid w:val="00CB157C"/>
    <w:rsid w:val="00CB1810"/>
    <w:rsid w:val="00CB1C96"/>
    <w:rsid w:val="00CB21B2"/>
    <w:rsid w:val="00CB2C95"/>
    <w:rsid w:val="00CB3356"/>
    <w:rsid w:val="00CB385F"/>
    <w:rsid w:val="00CB413D"/>
    <w:rsid w:val="00CB41DC"/>
    <w:rsid w:val="00CB4B89"/>
    <w:rsid w:val="00CB4D26"/>
    <w:rsid w:val="00CB5534"/>
    <w:rsid w:val="00CB57FC"/>
    <w:rsid w:val="00CB7549"/>
    <w:rsid w:val="00CB7728"/>
    <w:rsid w:val="00CB7B6F"/>
    <w:rsid w:val="00CB7C46"/>
    <w:rsid w:val="00CC0E07"/>
    <w:rsid w:val="00CC0F08"/>
    <w:rsid w:val="00CC1760"/>
    <w:rsid w:val="00CC2791"/>
    <w:rsid w:val="00CC3318"/>
    <w:rsid w:val="00CC3531"/>
    <w:rsid w:val="00CC36EC"/>
    <w:rsid w:val="00CC3CE7"/>
    <w:rsid w:val="00CC5263"/>
    <w:rsid w:val="00CC5910"/>
    <w:rsid w:val="00CC5917"/>
    <w:rsid w:val="00CC5B8F"/>
    <w:rsid w:val="00CC674D"/>
    <w:rsid w:val="00CC6CBD"/>
    <w:rsid w:val="00CC7D32"/>
    <w:rsid w:val="00CD0578"/>
    <w:rsid w:val="00CD09DA"/>
    <w:rsid w:val="00CD12DF"/>
    <w:rsid w:val="00CD1BF6"/>
    <w:rsid w:val="00CD1CB1"/>
    <w:rsid w:val="00CD2B66"/>
    <w:rsid w:val="00CD2C80"/>
    <w:rsid w:val="00CD40C6"/>
    <w:rsid w:val="00CD4C55"/>
    <w:rsid w:val="00CD54C8"/>
    <w:rsid w:val="00CD5E18"/>
    <w:rsid w:val="00CD667A"/>
    <w:rsid w:val="00CD67C3"/>
    <w:rsid w:val="00CD780C"/>
    <w:rsid w:val="00CD7CFF"/>
    <w:rsid w:val="00CE06DA"/>
    <w:rsid w:val="00CE16C2"/>
    <w:rsid w:val="00CE21FE"/>
    <w:rsid w:val="00CE2228"/>
    <w:rsid w:val="00CE2BEE"/>
    <w:rsid w:val="00CE4381"/>
    <w:rsid w:val="00CE558F"/>
    <w:rsid w:val="00CE603D"/>
    <w:rsid w:val="00CE6278"/>
    <w:rsid w:val="00CE63DC"/>
    <w:rsid w:val="00CE6890"/>
    <w:rsid w:val="00CE76C0"/>
    <w:rsid w:val="00CE78D8"/>
    <w:rsid w:val="00CE7E65"/>
    <w:rsid w:val="00CF0062"/>
    <w:rsid w:val="00CF0AA8"/>
    <w:rsid w:val="00CF0AF4"/>
    <w:rsid w:val="00CF1983"/>
    <w:rsid w:val="00CF1DCE"/>
    <w:rsid w:val="00CF1E0D"/>
    <w:rsid w:val="00CF1EA6"/>
    <w:rsid w:val="00CF2A52"/>
    <w:rsid w:val="00CF456A"/>
    <w:rsid w:val="00CF492E"/>
    <w:rsid w:val="00CF5AC1"/>
    <w:rsid w:val="00CF5BDA"/>
    <w:rsid w:val="00CF60CA"/>
    <w:rsid w:val="00CF6253"/>
    <w:rsid w:val="00CF6449"/>
    <w:rsid w:val="00CF6993"/>
    <w:rsid w:val="00CF7439"/>
    <w:rsid w:val="00D0057E"/>
    <w:rsid w:val="00D00617"/>
    <w:rsid w:val="00D0095A"/>
    <w:rsid w:val="00D00BEB"/>
    <w:rsid w:val="00D0234A"/>
    <w:rsid w:val="00D02D16"/>
    <w:rsid w:val="00D0396F"/>
    <w:rsid w:val="00D04150"/>
    <w:rsid w:val="00D04876"/>
    <w:rsid w:val="00D054B1"/>
    <w:rsid w:val="00D055E4"/>
    <w:rsid w:val="00D057B6"/>
    <w:rsid w:val="00D05BA1"/>
    <w:rsid w:val="00D05BC2"/>
    <w:rsid w:val="00D05FC3"/>
    <w:rsid w:val="00D06E97"/>
    <w:rsid w:val="00D07FB5"/>
    <w:rsid w:val="00D109FB"/>
    <w:rsid w:val="00D11969"/>
    <w:rsid w:val="00D11D70"/>
    <w:rsid w:val="00D12080"/>
    <w:rsid w:val="00D12DC7"/>
    <w:rsid w:val="00D13682"/>
    <w:rsid w:val="00D13D09"/>
    <w:rsid w:val="00D14483"/>
    <w:rsid w:val="00D14D34"/>
    <w:rsid w:val="00D15799"/>
    <w:rsid w:val="00D15A9F"/>
    <w:rsid w:val="00D16619"/>
    <w:rsid w:val="00D166F2"/>
    <w:rsid w:val="00D16999"/>
    <w:rsid w:val="00D17DF3"/>
    <w:rsid w:val="00D17EB0"/>
    <w:rsid w:val="00D17FF7"/>
    <w:rsid w:val="00D2202F"/>
    <w:rsid w:val="00D2218D"/>
    <w:rsid w:val="00D2263D"/>
    <w:rsid w:val="00D22810"/>
    <w:rsid w:val="00D22AC8"/>
    <w:rsid w:val="00D231CF"/>
    <w:rsid w:val="00D23AD8"/>
    <w:rsid w:val="00D2557A"/>
    <w:rsid w:val="00D25CF1"/>
    <w:rsid w:val="00D25D0D"/>
    <w:rsid w:val="00D25D3B"/>
    <w:rsid w:val="00D26556"/>
    <w:rsid w:val="00D2655F"/>
    <w:rsid w:val="00D279C7"/>
    <w:rsid w:val="00D27CC7"/>
    <w:rsid w:val="00D27F71"/>
    <w:rsid w:val="00D3106E"/>
    <w:rsid w:val="00D3173D"/>
    <w:rsid w:val="00D31CC3"/>
    <w:rsid w:val="00D330CC"/>
    <w:rsid w:val="00D34A9F"/>
    <w:rsid w:val="00D35023"/>
    <w:rsid w:val="00D35EB4"/>
    <w:rsid w:val="00D36686"/>
    <w:rsid w:val="00D36980"/>
    <w:rsid w:val="00D372AA"/>
    <w:rsid w:val="00D3750C"/>
    <w:rsid w:val="00D376D0"/>
    <w:rsid w:val="00D37B0C"/>
    <w:rsid w:val="00D401F9"/>
    <w:rsid w:val="00D406FA"/>
    <w:rsid w:val="00D4071D"/>
    <w:rsid w:val="00D40F1A"/>
    <w:rsid w:val="00D43CE2"/>
    <w:rsid w:val="00D443C4"/>
    <w:rsid w:val="00D44609"/>
    <w:rsid w:val="00D44911"/>
    <w:rsid w:val="00D45506"/>
    <w:rsid w:val="00D45C4C"/>
    <w:rsid w:val="00D45C86"/>
    <w:rsid w:val="00D46F16"/>
    <w:rsid w:val="00D46FD6"/>
    <w:rsid w:val="00D47053"/>
    <w:rsid w:val="00D4772B"/>
    <w:rsid w:val="00D477F2"/>
    <w:rsid w:val="00D47D73"/>
    <w:rsid w:val="00D50122"/>
    <w:rsid w:val="00D5149E"/>
    <w:rsid w:val="00D514BE"/>
    <w:rsid w:val="00D51BC3"/>
    <w:rsid w:val="00D52326"/>
    <w:rsid w:val="00D526C2"/>
    <w:rsid w:val="00D529E9"/>
    <w:rsid w:val="00D52B9C"/>
    <w:rsid w:val="00D52F01"/>
    <w:rsid w:val="00D53061"/>
    <w:rsid w:val="00D5353C"/>
    <w:rsid w:val="00D53C4B"/>
    <w:rsid w:val="00D53CC7"/>
    <w:rsid w:val="00D545DD"/>
    <w:rsid w:val="00D553C1"/>
    <w:rsid w:val="00D5585F"/>
    <w:rsid w:val="00D56189"/>
    <w:rsid w:val="00D567C8"/>
    <w:rsid w:val="00D56B19"/>
    <w:rsid w:val="00D57AFD"/>
    <w:rsid w:val="00D57F43"/>
    <w:rsid w:val="00D60145"/>
    <w:rsid w:val="00D604BC"/>
    <w:rsid w:val="00D60A43"/>
    <w:rsid w:val="00D61A6B"/>
    <w:rsid w:val="00D6270E"/>
    <w:rsid w:val="00D62B59"/>
    <w:rsid w:val="00D6303E"/>
    <w:rsid w:val="00D630A9"/>
    <w:rsid w:val="00D631BF"/>
    <w:rsid w:val="00D63224"/>
    <w:rsid w:val="00D63556"/>
    <w:rsid w:val="00D63591"/>
    <w:rsid w:val="00D63E8C"/>
    <w:rsid w:val="00D641AB"/>
    <w:rsid w:val="00D6534F"/>
    <w:rsid w:val="00D65569"/>
    <w:rsid w:val="00D67BBC"/>
    <w:rsid w:val="00D70839"/>
    <w:rsid w:val="00D713C7"/>
    <w:rsid w:val="00D718E0"/>
    <w:rsid w:val="00D71A26"/>
    <w:rsid w:val="00D72562"/>
    <w:rsid w:val="00D72D20"/>
    <w:rsid w:val="00D73623"/>
    <w:rsid w:val="00D7365C"/>
    <w:rsid w:val="00D7369B"/>
    <w:rsid w:val="00D73D7B"/>
    <w:rsid w:val="00D73ED0"/>
    <w:rsid w:val="00D7419D"/>
    <w:rsid w:val="00D74F87"/>
    <w:rsid w:val="00D75682"/>
    <w:rsid w:val="00D7582A"/>
    <w:rsid w:val="00D75E77"/>
    <w:rsid w:val="00D76C1E"/>
    <w:rsid w:val="00D76D49"/>
    <w:rsid w:val="00D76FE9"/>
    <w:rsid w:val="00D7781B"/>
    <w:rsid w:val="00D77C58"/>
    <w:rsid w:val="00D802E1"/>
    <w:rsid w:val="00D80FA3"/>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569"/>
    <w:rsid w:val="00D91DB7"/>
    <w:rsid w:val="00D92981"/>
    <w:rsid w:val="00D929BE"/>
    <w:rsid w:val="00D937E4"/>
    <w:rsid w:val="00D93A37"/>
    <w:rsid w:val="00D93B72"/>
    <w:rsid w:val="00D96D62"/>
    <w:rsid w:val="00D975FF"/>
    <w:rsid w:val="00D97DEB"/>
    <w:rsid w:val="00DA0347"/>
    <w:rsid w:val="00DA1527"/>
    <w:rsid w:val="00DA2A10"/>
    <w:rsid w:val="00DA2A2D"/>
    <w:rsid w:val="00DA2F70"/>
    <w:rsid w:val="00DA2F9B"/>
    <w:rsid w:val="00DA4387"/>
    <w:rsid w:val="00DA4A31"/>
    <w:rsid w:val="00DA56C6"/>
    <w:rsid w:val="00DA583A"/>
    <w:rsid w:val="00DA65A6"/>
    <w:rsid w:val="00DA67C3"/>
    <w:rsid w:val="00DA6E7D"/>
    <w:rsid w:val="00DA6F70"/>
    <w:rsid w:val="00DA756B"/>
    <w:rsid w:val="00DA76A7"/>
    <w:rsid w:val="00DB01C8"/>
    <w:rsid w:val="00DB0600"/>
    <w:rsid w:val="00DB11FB"/>
    <w:rsid w:val="00DB148D"/>
    <w:rsid w:val="00DB2038"/>
    <w:rsid w:val="00DB2616"/>
    <w:rsid w:val="00DB2AA6"/>
    <w:rsid w:val="00DB2E2E"/>
    <w:rsid w:val="00DB3682"/>
    <w:rsid w:val="00DB3803"/>
    <w:rsid w:val="00DB3961"/>
    <w:rsid w:val="00DB3F32"/>
    <w:rsid w:val="00DB5D41"/>
    <w:rsid w:val="00DB67AB"/>
    <w:rsid w:val="00DB692F"/>
    <w:rsid w:val="00DB6F0A"/>
    <w:rsid w:val="00DB7253"/>
    <w:rsid w:val="00DB7420"/>
    <w:rsid w:val="00DB77DD"/>
    <w:rsid w:val="00DB7A55"/>
    <w:rsid w:val="00DC0C5B"/>
    <w:rsid w:val="00DC1B01"/>
    <w:rsid w:val="00DC2BB0"/>
    <w:rsid w:val="00DC3059"/>
    <w:rsid w:val="00DC32E5"/>
    <w:rsid w:val="00DC373D"/>
    <w:rsid w:val="00DC3CDA"/>
    <w:rsid w:val="00DC401B"/>
    <w:rsid w:val="00DC4ED3"/>
    <w:rsid w:val="00DC526D"/>
    <w:rsid w:val="00DC58F8"/>
    <w:rsid w:val="00DC5EE4"/>
    <w:rsid w:val="00DC6FF2"/>
    <w:rsid w:val="00DD0DF5"/>
    <w:rsid w:val="00DD1EEA"/>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0524"/>
    <w:rsid w:val="00DE11BD"/>
    <w:rsid w:val="00DE31A2"/>
    <w:rsid w:val="00DE3F4B"/>
    <w:rsid w:val="00DE4364"/>
    <w:rsid w:val="00DE469E"/>
    <w:rsid w:val="00DE6CF9"/>
    <w:rsid w:val="00DE7A22"/>
    <w:rsid w:val="00DE7D7E"/>
    <w:rsid w:val="00DE7F0E"/>
    <w:rsid w:val="00DF0442"/>
    <w:rsid w:val="00DF0609"/>
    <w:rsid w:val="00DF070D"/>
    <w:rsid w:val="00DF0FA7"/>
    <w:rsid w:val="00DF13F4"/>
    <w:rsid w:val="00DF1A30"/>
    <w:rsid w:val="00DF211A"/>
    <w:rsid w:val="00DF26CF"/>
    <w:rsid w:val="00DF2D1C"/>
    <w:rsid w:val="00DF2EC1"/>
    <w:rsid w:val="00DF31D1"/>
    <w:rsid w:val="00DF3306"/>
    <w:rsid w:val="00DF4243"/>
    <w:rsid w:val="00DF440F"/>
    <w:rsid w:val="00DF462C"/>
    <w:rsid w:val="00DF49F4"/>
    <w:rsid w:val="00DF5EE2"/>
    <w:rsid w:val="00DF628C"/>
    <w:rsid w:val="00DF66D7"/>
    <w:rsid w:val="00DF7C86"/>
    <w:rsid w:val="00DF7CF1"/>
    <w:rsid w:val="00DF7D9B"/>
    <w:rsid w:val="00E003BF"/>
    <w:rsid w:val="00E00573"/>
    <w:rsid w:val="00E00B58"/>
    <w:rsid w:val="00E011C2"/>
    <w:rsid w:val="00E0144C"/>
    <w:rsid w:val="00E01718"/>
    <w:rsid w:val="00E01888"/>
    <w:rsid w:val="00E01D7E"/>
    <w:rsid w:val="00E0256D"/>
    <w:rsid w:val="00E02A2A"/>
    <w:rsid w:val="00E0312E"/>
    <w:rsid w:val="00E043A5"/>
    <w:rsid w:val="00E0461E"/>
    <w:rsid w:val="00E04DEB"/>
    <w:rsid w:val="00E05474"/>
    <w:rsid w:val="00E05881"/>
    <w:rsid w:val="00E06A87"/>
    <w:rsid w:val="00E07AA5"/>
    <w:rsid w:val="00E07F41"/>
    <w:rsid w:val="00E10EF2"/>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20F"/>
    <w:rsid w:val="00E20BDD"/>
    <w:rsid w:val="00E216D1"/>
    <w:rsid w:val="00E21DEC"/>
    <w:rsid w:val="00E249C8"/>
    <w:rsid w:val="00E25205"/>
    <w:rsid w:val="00E253FC"/>
    <w:rsid w:val="00E25964"/>
    <w:rsid w:val="00E260B2"/>
    <w:rsid w:val="00E268A1"/>
    <w:rsid w:val="00E26C95"/>
    <w:rsid w:val="00E278CA"/>
    <w:rsid w:val="00E279F8"/>
    <w:rsid w:val="00E301F9"/>
    <w:rsid w:val="00E30C11"/>
    <w:rsid w:val="00E311F3"/>
    <w:rsid w:val="00E31230"/>
    <w:rsid w:val="00E31B0A"/>
    <w:rsid w:val="00E320D0"/>
    <w:rsid w:val="00E32349"/>
    <w:rsid w:val="00E325D7"/>
    <w:rsid w:val="00E32A56"/>
    <w:rsid w:val="00E32EBF"/>
    <w:rsid w:val="00E32FFA"/>
    <w:rsid w:val="00E33923"/>
    <w:rsid w:val="00E33A91"/>
    <w:rsid w:val="00E33CC1"/>
    <w:rsid w:val="00E34A8C"/>
    <w:rsid w:val="00E34F4B"/>
    <w:rsid w:val="00E36322"/>
    <w:rsid w:val="00E36EB7"/>
    <w:rsid w:val="00E37712"/>
    <w:rsid w:val="00E377AA"/>
    <w:rsid w:val="00E37A54"/>
    <w:rsid w:val="00E37F3E"/>
    <w:rsid w:val="00E40104"/>
    <w:rsid w:val="00E4083A"/>
    <w:rsid w:val="00E40B9E"/>
    <w:rsid w:val="00E40DC2"/>
    <w:rsid w:val="00E41255"/>
    <w:rsid w:val="00E41D0A"/>
    <w:rsid w:val="00E42196"/>
    <w:rsid w:val="00E428F2"/>
    <w:rsid w:val="00E434D3"/>
    <w:rsid w:val="00E43B5B"/>
    <w:rsid w:val="00E44554"/>
    <w:rsid w:val="00E4502B"/>
    <w:rsid w:val="00E45C99"/>
    <w:rsid w:val="00E45ED3"/>
    <w:rsid w:val="00E46DA5"/>
    <w:rsid w:val="00E47924"/>
    <w:rsid w:val="00E47FBA"/>
    <w:rsid w:val="00E50A54"/>
    <w:rsid w:val="00E50C50"/>
    <w:rsid w:val="00E51B21"/>
    <w:rsid w:val="00E5262B"/>
    <w:rsid w:val="00E53210"/>
    <w:rsid w:val="00E53E72"/>
    <w:rsid w:val="00E54054"/>
    <w:rsid w:val="00E540C1"/>
    <w:rsid w:val="00E5415B"/>
    <w:rsid w:val="00E551D5"/>
    <w:rsid w:val="00E55296"/>
    <w:rsid w:val="00E55D89"/>
    <w:rsid w:val="00E57278"/>
    <w:rsid w:val="00E57B72"/>
    <w:rsid w:val="00E61193"/>
    <w:rsid w:val="00E61BA2"/>
    <w:rsid w:val="00E62010"/>
    <w:rsid w:val="00E62E31"/>
    <w:rsid w:val="00E62E59"/>
    <w:rsid w:val="00E630F4"/>
    <w:rsid w:val="00E636C9"/>
    <w:rsid w:val="00E63A82"/>
    <w:rsid w:val="00E64FB8"/>
    <w:rsid w:val="00E65928"/>
    <w:rsid w:val="00E6633D"/>
    <w:rsid w:val="00E709BD"/>
    <w:rsid w:val="00E71515"/>
    <w:rsid w:val="00E723D9"/>
    <w:rsid w:val="00E72880"/>
    <w:rsid w:val="00E72C9B"/>
    <w:rsid w:val="00E72ED5"/>
    <w:rsid w:val="00E743E1"/>
    <w:rsid w:val="00E75088"/>
    <w:rsid w:val="00E755FF"/>
    <w:rsid w:val="00E76312"/>
    <w:rsid w:val="00E77F65"/>
    <w:rsid w:val="00E801DB"/>
    <w:rsid w:val="00E80427"/>
    <w:rsid w:val="00E8056E"/>
    <w:rsid w:val="00E812FB"/>
    <w:rsid w:val="00E81598"/>
    <w:rsid w:val="00E81773"/>
    <w:rsid w:val="00E81A65"/>
    <w:rsid w:val="00E81FCD"/>
    <w:rsid w:val="00E82590"/>
    <w:rsid w:val="00E8286A"/>
    <w:rsid w:val="00E82CA4"/>
    <w:rsid w:val="00E82CD4"/>
    <w:rsid w:val="00E83389"/>
    <w:rsid w:val="00E8488B"/>
    <w:rsid w:val="00E85018"/>
    <w:rsid w:val="00E86257"/>
    <w:rsid w:val="00E87921"/>
    <w:rsid w:val="00E90738"/>
    <w:rsid w:val="00E92304"/>
    <w:rsid w:val="00E92558"/>
    <w:rsid w:val="00E933E7"/>
    <w:rsid w:val="00E944F5"/>
    <w:rsid w:val="00E95745"/>
    <w:rsid w:val="00E95A4E"/>
    <w:rsid w:val="00E95EB3"/>
    <w:rsid w:val="00E967FD"/>
    <w:rsid w:val="00E9687F"/>
    <w:rsid w:val="00E97189"/>
    <w:rsid w:val="00EA0971"/>
    <w:rsid w:val="00EA0BDF"/>
    <w:rsid w:val="00EA10C4"/>
    <w:rsid w:val="00EA13A8"/>
    <w:rsid w:val="00EA151A"/>
    <w:rsid w:val="00EA258E"/>
    <w:rsid w:val="00EA3FA2"/>
    <w:rsid w:val="00EA4E8A"/>
    <w:rsid w:val="00EA4FFD"/>
    <w:rsid w:val="00EA6EAA"/>
    <w:rsid w:val="00EA794A"/>
    <w:rsid w:val="00EB0128"/>
    <w:rsid w:val="00EB05AB"/>
    <w:rsid w:val="00EB12E3"/>
    <w:rsid w:val="00EB18AB"/>
    <w:rsid w:val="00EB2E59"/>
    <w:rsid w:val="00EB386B"/>
    <w:rsid w:val="00EB3A2D"/>
    <w:rsid w:val="00EB3E57"/>
    <w:rsid w:val="00EB3F27"/>
    <w:rsid w:val="00EB4307"/>
    <w:rsid w:val="00EB5119"/>
    <w:rsid w:val="00EB5AB5"/>
    <w:rsid w:val="00EB5B24"/>
    <w:rsid w:val="00EB5D1C"/>
    <w:rsid w:val="00EB5F48"/>
    <w:rsid w:val="00EC0ADB"/>
    <w:rsid w:val="00EC0D38"/>
    <w:rsid w:val="00EC1A14"/>
    <w:rsid w:val="00EC1C80"/>
    <w:rsid w:val="00EC1F46"/>
    <w:rsid w:val="00EC24F8"/>
    <w:rsid w:val="00EC2546"/>
    <w:rsid w:val="00EC300D"/>
    <w:rsid w:val="00EC34EF"/>
    <w:rsid w:val="00EC34F3"/>
    <w:rsid w:val="00EC3B59"/>
    <w:rsid w:val="00EC4381"/>
    <w:rsid w:val="00EC43CE"/>
    <w:rsid w:val="00EC472D"/>
    <w:rsid w:val="00EC4FAA"/>
    <w:rsid w:val="00EC55ED"/>
    <w:rsid w:val="00EC6FED"/>
    <w:rsid w:val="00EC7040"/>
    <w:rsid w:val="00EC7420"/>
    <w:rsid w:val="00EC7DFC"/>
    <w:rsid w:val="00ED10B6"/>
    <w:rsid w:val="00ED2D3C"/>
    <w:rsid w:val="00ED3830"/>
    <w:rsid w:val="00ED5319"/>
    <w:rsid w:val="00ED5A0F"/>
    <w:rsid w:val="00ED675D"/>
    <w:rsid w:val="00ED6C83"/>
    <w:rsid w:val="00ED724F"/>
    <w:rsid w:val="00EE08C2"/>
    <w:rsid w:val="00EE0C9E"/>
    <w:rsid w:val="00EE1099"/>
    <w:rsid w:val="00EE12A9"/>
    <w:rsid w:val="00EE13C9"/>
    <w:rsid w:val="00EE1C1F"/>
    <w:rsid w:val="00EE28E7"/>
    <w:rsid w:val="00EE2A66"/>
    <w:rsid w:val="00EE2F57"/>
    <w:rsid w:val="00EE4598"/>
    <w:rsid w:val="00EE5481"/>
    <w:rsid w:val="00EE5D96"/>
    <w:rsid w:val="00EE5E45"/>
    <w:rsid w:val="00EE6765"/>
    <w:rsid w:val="00EE7C25"/>
    <w:rsid w:val="00EF0014"/>
    <w:rsid w:val="00EF09EA"/>
    <w:rsid w:val="00EF0E89"/>
    <w:rsid w:val="00EF171F"/>
    <w:rsid w:val="00EF20C2"/>
    <w:rsid w:val="00EF275A"/>
    <w:rsid w:val="00EF3291"/>
    <w:rsid w:val="00EF3D02"/>
    <w:rsid w:val="00EF438F"/>
    <w:rsid w:val="00EF46D6"/>
    <w:rsid w:val="00EF4D5A"/>
    <w:rsid w:val="00EF4FEA"/>
    <w:rsid w:val="00EF5045"/>
    <w:rsid w:val="00EF51E6"/>
    <w:rsid w:val="00EF5262"/>
    <w:rsid w:val="00EF5998"/>
    <w:rsid w:val="00EF5E98"/>
    <w:rsid w:val="00EF6992"/>
    <w:rsid w:val="00EF6C4A"/>
    <w:rsid w:val="00EF6EC4"/>
    <w:rsid w:val="00F00A1D"/>
    <w:rsid w:val="00F00CE2"/>
    <w:rsid w:val="00F012BA"/>
    <w:rsid w:val="00F01C73"/>
    <w:rsid w:val="00F02033"/>
    <w:rsid w:val="00F023DC"/>
    <w:rsid w:val="00F03530"/>
    <w:rsid w:val="00F03F0B"/>
    <w:rsid w:val="00F04462"/>
    <w:rsid w:val="00F04BA5"/>
    <w:rsid w:val="00F0510C"/>
    <w:rsid w:val="00F063BB"/>
    <w:rsid w:val="00F0699D"/>
    <w:rsid w:val="00F07B98"/>
    <w:rsid w:val="00F07D9A"/>
    <w:rsid w:val="00F07FBD"/>
    <w:rsid w:val="00F1071F"/>
    <w:rsid w:val="00F11740"/>
    <w:rsid w:val="00F11F3B"/>
    <w:rsid w:val="00F12232"/>
    <w:rsid w:val="00F12C0A"/>
    <w:rsid w:val="00F136F1"/>
    <w:rsid w:val="00F1389F"/>
    <w:rsid w:val="00F13DD6"/>
    <w:rsid w:val="00F143BA"/>
    <w:rsid w:val="00F152FA"/>
    <w:rsid w:val="00F15CA9"/>
    <w:rsid w:val="00F16B3A"/>
    <w:rsid w:val="00F16F29"/>
    <w:rsid w:val="00F16F78"/>
    <w:rsid w:val="00F1703A"/>
    <w:rsid w:val="00F20093"/>
    <w:rsid w:val="00F21E1B"/>
    <w:rsid w:val="00F238D0"/>
    <w:rsid w:val="00F23B2E"/>
    <w:rsid w:val="00F24977"/>
    <w:rsid w:val="00F266D5"/>
    <w:rsid w:val="00F277BC"/>
    <w:rsid w:val="00F279AC"/>
    <w:rsid w:val="00F27A58"/>
    <w:rsid w:val="00F27C72"/>
    <w:rsid w:val="00F30105"/>
    <w:rsid w:val="00F30528"/>
    <w:rsid w:val="00F305CE"/>
    <w:rsid w:val="00F30890"/>
    <w:rsid w:val="00F30926"/>
    <w:rsid w:val="00F30FA4"/>
    <w:rsid w:val="00F32AA1"/>
    <w:rsid w:val="00F32E30"/>
    <w:rsid w:val="00F334ED"/>
    <w:rsid w:val="00F340EF"/>
    <w:rsid w:val="00F34204"/>
    <w:rsid w:val="00F34562"/>
    <w:rsid w:val="00F346AF"/>
    <w:rsid w:val="00F34A18"/>
    <w:rsid w:val="00F34A50"/>
    <w:rsid w:val="00F350EC"/>
    <w:rsid w:val="00F35783"/>
    <w:rsid w:val="00F3596D"/>
    <w:rsid w:val="00F35E01"/>
    <w:rsid w:val="00F35F1B"/>
    <w:rsid w:val="00F36216"/>
    <w:rsid w:val="00F36235"/>
    <w:rsid w:val="00F3778C"/>
    <w:rsid w:val="00F37CCC"/>
    <w:rsid w:val="00F37EC4"/>
    <w:rsid w:val="00F403A6"/>
    <w:rsid w:val="00F404B1"/>
    <w:rsid w:val="00F4158F"/>
    <w:rsid w:val="00F42044"/>
    <w:rsid w:val="00F422D8"/>
    <w:rsid w:val="00F4260A"/>
    <w:rsid w:val="00F42BBA"/>
    <w:rsid w:val="00F43C50"/>
    <w:rsid w:val="00F45593"/>
    <w:rsid w:val="00F4564B"/>
    <w:rsid w:val="00F45B2D"/>
    <w:rsid w:val="00F467CE"/>
    <w:rsid w:val="00F50B49"/>
    <w:rsid w:val="00F516EF"/>
    <w:rsid w:val="00F519C8"/>
    <w:rsid w:val="00F52BCE"/>
    <w:rsid w:val="00F53007"/>
    <w:rsid w:val="00F5331A"/>
    <w:rsid w:val="00F53724"/>
    <w:rsid w:val="00F53812"/>
    <w:rsid w:val="00F53B74"/>
    <w:rsid w:val="00F53E67"/>
    <w:rsid w:val="00F55566"/>
    <w:rsid w:val="00F55B58"/>
    <w:rsid w:val="00F56378"/>
    <w:rsid w:val="00F56759"/>
    <w:rsid w:val="00F5675D"/>
    <w:rsid w:val="00F56783"/>
    <w:rsid w:val="00F56960"/>
    <w:rsid w:val="00F60179"/>
    <w:rsid w:val="00F60249"/>
    <w:rsid w:val="00F60D2D"/>
    <w:rsid w:val="00F617D8"/>
    <w:rsid w:val="00F6226C"/>
    <w:rsid w:val="00F6295F"/>
    <w:rsid w:val="00F62CEC"/>
    <w:rsid w:val="00F62E25"/>
    <w:rsid w:val="00F63043"/>
    <w:rsid w:val="00F6349D"/>
    <w:rsid w:val="00F63AA0"/>
    <w:rsid w:val="00F64261"/>
    <w:rsid w:val="00F64853"/>
    <w:rsid w:val="00F651A7"/>
    <w:rsid w:val="00F65335"/>
    <w:rsid w:val="00F65D9A"/>
    <w:rsid w:val="00F66E61"/>
    <w:rsid w:val="00F66E67"/>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1882"/>
    <w:rsid w:val="00F8225C"/>
    <w:rsid w:val="00F833E2"/>
    <w:rsid w:val="00F8350F"/>
    <w:rsid w:val="00F83B4F"/>
    <w:rsid w:val="00F83FFC"/>
    <w:rsid w:val="00F84009"/>
    <w:rsid w:val="00F84431"/>
    <w:rsid w:val="00F845A8"/>
    <w:rsid w:val="00F85D06"/>
    <w:rsid w:val="00F85FBB"/>
    <w:rsid w:val="00F867F0"/>
    <w:rsid w:val="00F8718C"/>
    <w:rsid w:val="00F872A6"/>
    <w:rsid w:val="00F87834"/>
    <w:rsid w:val="00F9008F"/>
    <w:rsid w:val="00F90281"/>
    <w:rsid w:val="00F90FB9"/>
    <w:rsid w:val="00F936C6"/>
    <w:rsid w:val="00F93AC2"/>
    <w:rsid w:val="00F93D44"/>
    <w:rsid w:val="00F949BA"/>
    <w:rsid w:val="00F95A95"/>
    <w:rsid w:val="00F965C7"/>
    <w:rsid w:val="00F966DF"/>
    <w:rsid w:val="00F97861"/>
    <w:rsid w:val="00F97A21"/>
    <w:rsid w:val="00FA0226"/>
    <w:rsid w:val="00FA0CA8"/>
    <w:rsid w:val="00FA12C2"/>
    <w:rsid w:val="00FA1C58"/>
    <w:rsid w:val="00FA26F7"/>
    <w:rsid w:val="00FA2E8B"/>
    <w:rsid w:val="00FA343A"/>
    <w:rsid w:val="00FA370C"/>
    <w:rsid w:val="00FA39D5"/>
    <w:rsid w:val="00FA3AF9"/>
    <w:rsid w:val="00FA3EC7"/>
    <w:rsid w:val="00FA59F1"/>
    <w:rsid w:val="00FA5BAB"/>
    <w:rsid w:val="00FA5D7E"/>
    <w:rsid w:val="00FA6CB9"/>
    <w:rsid w:val="00FA6F55"/>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883"/>
    <w:rsid w:val="00FB5C9D"/>
    <w:rsid w:val="00FB628C"/>
    <w:rsid w:val="00FC1337"/>
    <w:rsid w:val="00FC212D"/>
    <w:rsid w:val="00FC2298"/>
    <w:rsid w:val="00FC241A"/>
    <w:rsid w:val="00FC279C"/>
    <w:rsid w:val="00FC28B2"/>
    <w:rsid w:val="00FC3934"/>
    <w:rsid w:val="00FC5296"/>
    <w:rsid w:val="00FC5F79"/>
    <w:rsid w:val="00FC60E1"/>
    <w:rsid w:val="00FC6AA8"/>
    <w:rsid w:val="00FC7186"/>
    <w:rsid w:val="00FD029D"/>
    <w:rsid w:val="00FD061C"/>
    <w:rsid w:val="00FD0828"/>
    <w:rsid w:val="00FD0B0C"/>
    <w:rsid w:val="00FD0DE5"/>
    <w:rsid w:val="00FD1F77"/>
    <w:rsid w:val="00FD20AB"/>
    <w:rsid w:val="00FD2129"/>
    <w:rsid w:val="00FD222E"/>
    <w:rsid w:val="00FD2A7A"/>
    <w:rsid w:val="00FD2DF9"/>
    <w:rsid w:val="00FD3107"/>
    <w:rsid w:val="00FD3263"/>
    <w:rsid w:val="00FD3727"/>
    <w:rsid w:val="00FD3BC1"/>
    <w:rsid w:val="00FD44D2"/>
    <w:rsid w:val="00FD4C66"/>
    <w:rsid w:val="00FD4D91"/>
    <w:rsid w:val="00FD545A"/>
    <w:rsid w:val="00FD59DD"/>
    <w:rsid w:val="00FD61A8"/>
    <w:rsid w:val="00FD726D"/>
    <w:rsid w:val="00FE0E62"/>
    <w:rsid w:val="00FE4182"/>
    <w:rsid w:val="00FE45FA"/>
    <w:rsid w:val="00FE564F"/>
    <w:rsid w:val="00FE6331"/>
    <w:rsid w:val="00FE720A"/>
    <w:rsid w:val="00FE7A08"/>
    <w:rsid w:val="00FF1242"/>
    <w:rsid w:val="00FF12A3"/>
    <w:rsid w:val="00FF284D"/>
    <w:rsid w:val="00FF3211"/>
    <w:rsid w:val="00FF332C"/>
    <w:rsid w:val="00FF3AA6"/>
    <w:rsid w:val="00FF432B"/>
    <w:rsid w:val="00FF4C82"/>
    <w:rsid w:val="00FF5598"/>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19D"/>
  <w15:docId w15:val="{79D02BB0-2D1D-4E5A-9D65-0CFC05E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1"/>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3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1"/>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iPriority w:val="1"/>
    <w:unhideWhenUsed/>
    <w:qFormat/>
    <w:rsid w:val="00D93A37"/>
    <w:pPr>
      <w:spacing w:after="120"/>
    </w:pPr>
  </w:style>
  <w:style w:type="character" w:customStyle="1" w:styleId="BodyTextChar">
    <w:name w:val="Body Text Char"/>
    <w:basedOn w:val="DefaultParagraphFont"/>
    <w:link w:val="BodyText"/>
    <w:uiPriority w:val="1"/>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character" w:customStyle="1" w:styleId="alternate">
    <w:name w:val="alternate"/>
    <w:basedOn w:val="DefaultParagraphFont"/>
    <w:rsid w:val="00945874"/>
  </w:style>
  <w:style w:type="paragraph" w:styleId="FootnoteText">
    <w:name w:val="footnote text"/>
    <w:basedOn w:val="Normal"/>
    <w:link w:val="FootnoteTextChar"/>
    <w:uiPriority w:val="99"/>
    <w:semiHidden/>
    <w:unhideWhenUsed/>
    <w:rsid w:val="009B5BBB"/>
    <w:pPr>
      <w:spacing w:line="240" w:lineRule="auto"/>
      <w:jc w:val="left"/>
    </w:pPr>
    <w:rPr>
      <w:rFonts w:eastAsiaTheme="minorHAnsi"/>
      <w:sz w:val="20"/>
      <w:szCs w:val="20"/>
      <w:lang w:val="en-IN"/>
    </w:rPr>
  </w:style>
  <w:style w:type="character" w:customStyle="1" w:styleId="FootnoteTextChar">
    <w:name w:val="Footnote Text Char"/>
    <w:basedOn w:val="DefaultParagraphFont"/>
    <w:link w:val="FootnoteText"/>
    <w:uiPriority w:val="99"/>
    <w:semiHidden/>
    <w:rsid w:val="009B5BBB"/>
    <w:rPr>
      <w:rFonts w:eastAsiaTheme="minorHAnsi"/>
      <w:sz w:val="20"/>
      <w:szCs w:val="20"/>
      <w:lang w:val="en-IN"/>
    </w:rPr>
  </w:style>
  <w:style w:type="character" w:styleId="FootnoteReference">
    <w:name w:val="footnote reference"/>
    <w:basedOn w:val="DefaultParagraphFont"/>
    <w:uiPriority w:val="99"/>
    <w:semiHidden/>
    <w:unhideWhenUsed/>
    <w:rsid w:val="009B5BBB"/>
    <w:rPr>
      <w:vertAlign w:val="superscript"/>
    </w:rPr>
  </w:style>
  <w:style w:type="paragraph" w:customStyle="1" w:styleId="p">
    <w:name w:val="p"/>
    <w:basedOn w:val="Normal"/>
    <w:rsid w:val="0086645B"/>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LightGrid-Accent11">
    <w:name w:val="Light Grid - Accent 11"/>
    <w:basedOn w:val="TableNormal"/>
    <w:uiPriority w:val="62"/>
    <w:rsid w:val="00767249"/>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Normal"/>
    <w:link w:val="EndNoteBibliographyChar"/>
    <w:rsid w:val="00386835"/>
    <w:pPr>
      <w:spacing w:after="160" w:line="240" w:lineRule="auto"/>
      <w:jc w:val="left"/>
    </w:pPr>
    <w:rPr>
      <w:rFonts w:ascii="Calibri" w:eastAsia="Calibri" w:hAnsi="Calibri" w:cs="Calibri"/>
      <w:noProof/>
    </w:rPr>
  </w:style>
  <w:style w:type="character" w:customStyle="1" w:styleId="EndNoteBibliographyChar">
    <w:name w:val="EndNote Bibliography Char"/>
    <w:link w:val="EndNoteBibliography"/>
    <w:rsid w:val="00386835"/>
    <w:rPr>
      <w:rFonts w:ascii="Calibri" w:eastAsia="Calibri" w:hAnsi="Calibri" w:cs="Calibri"/>
      <w:noProof/>
    </w:rPr>
  </w:style>
  <w:style w:type="character" w:customStyle="1" w:styleId="supporter-ornament">
    <w:name w:val="supporter-ornament"/>
    <w:basedOn w:val="DefaultParagraphFont"/>
    <w:rsid w:val="00136A12"/>
  </w:style>
  <w:style w:type="character" w:customStyle="1" w:styleId="ref-title">
    <w:name w:val="ref-title"/>
    <w:basedOn w:val="DefaultParagraphFont"/>
    <w:rsid w:val="00952A21"/>
  </w:style>
  <w:style w:type="character" w:styleId="UnresolvedMention">
    <w:name w:val="Unresolved Mention"/>
    <w:basedOn w:val="DefaultParagraphFont"/>
    <w:uiPriority w:val="99"/>
    <w:semiHidden/>
    <w:unhideWhenUsed/>
    <w:rsid w:val="003B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788">
      <w:bodyDiv w:val="1"/>
      <w:marLeft w:val="0"/>
      <w:marRight w:val="0"/>
      <w:marTop w:val="0"/>
      <w:marBottom w:val="0"/>
      <w:divBdr>
        <w:top w:val="none" w:sz="0" w:space="0" w:color="auto"/>
        <w:left w:val="none" w:sz="0" w:space="0" w:color="auto"/>
        <w:bottom w:val="none" w:sz="0" w:space="0" w:color="auto"/>
        <w:right w:val="none" w:sz="0" w:space="0" w:color="auto"/>
      </w:divBdr>
    </w:div>
    <w:div w:id="1180966963">
      <w:bodyDiv w:val="1"/>
      <w:marLeft w:val="0"/>
      <w:marRight w:val="0"/>
      <w:marTop w:val="0"/>
      <w:marBottom w:val="0"/>
      <w:divBdr>
        <w:top w:val="none" w:sz="0" w:space="0" w:color="auto"/>
        <w:left w:val="none" w:sz="0" w:space="0" w:color="auto"/>
        <w:bottom w:val="none" w:sz="0" w:space="0" w:color="auto"/>
        <w:right w:val="none" w:sz="0" w:space="0" w:color="auto"/>
      </w:divBdr>
    </w:div>
    <w:div w:id="1516336257">
      <w:bodyDiv w:val="1"/>
      <w:marLeft w:val="0"/>
      <w:marRight w:val="0"/>
      <w:marTop w:val="0"/>
      <w:marBottom w:val="0"/>
      <w:divBdr>
        <w:top w:val="none" w:sz="0" w:space="0" w:color="auto"/>
        <w:left w:val="none" w:sz="0" w:space="0" w:color="auto"/>
        <w:bottom w:val="none" w:sz="0" w:space="0" w:color="auto"/>
        <w:right w:val="none" w:sz="0" w:space="0" w:color="auto"/>
      </w:divBdr>
    </w:div>
    <w:div w:id="1735857725">
      <w:bodyDiv w:val="1"/>
      <w:marLeft w:val="0"/>
      <w:marRight w:val="0"/>
      <w:marTop w:val="0"/>
      <w:marBottom w:val="0"/>
      <w:divBdr>
        <w:top w:val="none" w:sz="0" w:space="0" w:color="auto"/>
        <w:left w:val="none" w:sz="0" w:space="0" w:color="auto"/>
        <w:bottom w:val="none" w:sz="0" w:space="0" w:color="auto"/>
        <w:right w:val="none" w:sz="0" w:space="0" w:color="auto"/>
      </w:divBdr>
    </w:div>
    <w:div w:id="1944144965">
      <w:bodyDiv w:val="1"/>
      <w:marLeft w:val="0"/>
      <w:marRight w:val="0"/>
      <w:marTop w:val="0"/>
      <w:marBottom w:val="0"/>
      <w:divBdr>
        <w:top w:val="none" w:sz="0" w:space="0" w:color="auto"/>
        <w:left w:val="none" w:sz="0" w:space="0" w:color="auto"/>
        <w:bottom w:val="none" w:sz="0" w:space="0" w:color="auto"/>
        <w:right w:val="none" w:sz="0" w:space="0" w:color="auto"/>
      </w:divBdr>
    </w:div>
    <w:div w:id="19781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jm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5800</Words>
  <Characters>33063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23</cp:revision>
  <dcterms:created xsi:type="dcterms:W3CDTF">2025-08-20T11:25:00Z</dcterms:created>
  <dcterms:modified xsi:type="dcterms:W3CDTF">2026-03-27T06:04:00Z</dcterms:modified>
</cp:coreProperties>
</file>