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92" w:type="dxa"/>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647"/>
        <w:gridCol w:w="6545"/>
      </w:tblGrid>
      <w:tr w:rsidR="00927E10" w:rsidRPr="00723C18" w14:paraId="65F7CA90" w14:textId="77777777" w:rsidTr="003E2DCC">
        <w:trPr>
          <w:tblCellSpacing w:w="15" w:type="dxa"/>
        </w:trPr>
        <w:tc>
          <w:tcPr>
            <w:tcW w:w="2602" w:type="dxa"/>
            <w:tcBorders>
              <w:top w:val="outset" w:sz="6" w:space="0" w:color="auto"/>
              <w:left w:val="outset" w:sz="6" w:space="0" w:color="auto"/>
              <w:bottom w:val="outset" w:sz="6" w:space="0" w:color="auto"/>
              <w:right w:val="outset" w:sz="6" w:space="0" w:color="auto"/>
            </w:tcBorders>
            <w:shd w:val="clear" w:color="auto" w:fill="006699"/>
            <w:vAlign w:val="center"/>
            <w:hideMark/>
          </w:tcPr>
          <w:p w14:paraId="18415E83" w14:textId="77777777" w:rsidR="00927E10" w:rsidRPr="00723C18" w:rsidRDefault="00927E10" w:rsidP="000E5610">
            <w:pPr>
              <w:spacing w:line="240" w:lineRule="auto"/>
              <w:jc w:val="center"/>
              <w:rPr>
                <w:rFonts w:ascii="Times New Roman" w:eastAsia="Times New Roman" w:hAnsi="Times New Roman" w:cs="Times New Roman"/>
                <w:sz w:val="24"/>
                <w:szCs w:val="24"/>
                <w:lang w:eastAsia="en-IN"/>
              </w:rPr>
            </w:pPr>
            <w:r w:rsidRPr="00723C18">
              <w:rPr>
                <w:rFonts w:ascii="Times New Roman" w:hAnsi="Times New Roman" w:cs="Times New Roman"/>
                <w:noProof/>
                <w:lang w:bidi="gu-IN"/>
              </w:rPr>
              <w:drawing>
                <wp:inline distT="0" distB="0" distL="0" distR="0" wp14:anchorId="4714DAE8" wp14:editId="061ECAE1">
                  <wp:extent cx="912929" cy="896704"/>
                  <wp:effectExtent l="0" t="0" r="0" b="0"/>
                  <wp:docPr id="4" name="Picture 4" descr="C:\Users\HP\Desktop\BJMHR 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BJMHR 01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8346" cy="902025"/>
                          </a:xfrm>
                          <a:prstGeom prst="rect">
                            <a:avLst/>
                          </a:prstGeom>
                          <a:noFill/>
                          <a:ln>
                            <a:noFill/>
                          </a:ln>
                        </pic:spPr>
                      </pic:pic>
                    </a:graphicData>
                  </a:graphic>
                </wp:inline>
              </w:drawing>
            </w:r>
          </w:p>
        </w:tc>
        <w:tc>
          <w:tcPr>
            <w:tcW w:w="6500" w:type="dxa"/>
            <w:tcBorders>
              <w:top w:val="outset" w:sz="6" w:space="0" w:color="auto"/>
              <w:left w:val="outset" w:sz="6" w:space="0" w:color="auto"/>
              <w:bottom w:val="outset" w:sz="6" w:space="0" w:color="auto"/>
              <w:right w:val="outset" w:sz="6" w:space="0" w:color="auto"/>
            </w:tcBorders>
            <w:shd w:val="clear" w:color="auto" w:fill="006699"/>
            <w:vAlign w:val="center"/>
            <w:hideMark/>
          </w:tcPr>
          <w:p w14:paraId="1ED386C2" w14:textId="77777777" w:rsidR="00927E10" w:rsidRPr="00723C18" w:rsidRDefault="00927E10" w:rsidP="00B2343E">
            <w:pPr>
              <w:spacing w:line="240" w:lineRule="auto"/>
              <w:jc w:val="center"/>
              <w:outlineLvl w:val="0"/>
              <w:rPr>
                <w:rFonts w:ascii="Times New Roman" w:eastAsia="Times New Roman" w:hAnsi="Times New Roman" w:cs="Times New Roman"/>
                <w:b/>
                <w:bCs/>
                <w:color w:val="FFFFFF"/>
                <w:kern w:val="36"/>
                <w:sz w:val="60"/>
                <w:szCs w:val="60"/>
                <w:lang w:eastAsia="en-IN"/>
              </w:rPr>
            </w:pPr>
            <w:r w:rsidRPr="00723C18">
              <w:rPr>
                <w:rFonts w:ascii="Times New Roman" w:eastAsia="Times New Roman" w:hAnsi="Times New Roman" w:cs="Times New Roman"/>
                <w:b/>
                <w:bCs/>
                <w:color w:val="FFFFFF"/>
                <w:kern w:val="36"/>
                <w:sz w:val="60"/>
                <w:szCs w:val="60"/>
                <w:lang w:eastAsia="en-IN"/>
              </w:rPr>
              <w:t xml:space="preserve">BJMHR </w:t>
            </w:r>
          </w:p>
          <w:p w14:paraId="33E578AD" w14:textId="77777777" w:rsidR="00927E10" w:rsidRPr="00723C18" w:rsidRDefault="00927E10" w:rsidP="000E5610">
            <w:pPr>
              <w:spacing w:line="240" w:lineRule="auto"/>
              <w:jc w:val="center"/>
              <w:rPr>
                <w:rFonts w:ascii="Times New Roman" w:eastAsia="Times New Roman" w:hAnsi="Times New Roman" w:cs="Times New Roman"/>
                <w:color w:val="FFFFFF"/>
                <w:sz w:val="24"/>
                <w:szCs w:val="24"/>
                <w:lang w:eastAsia="en-IN"/>
              </w:rPr>
            </w:pPr>
            <w:r w:rsidRPr="00723C18">
              <w:rPr>
                <w:rFonts w:ascii="Times New Roman" w:eastAsia="Times New Roman" w:hAnsi="Times New Roman" w:cs="Times New Roman"/>
                <w:color w:val="FFFFFF"/>
                <w:sz w:val="24"/>
                <w:szCs w:val="24"/>
                <w:lang w:eastAsia="en-IN"/>
              </w:rPr>
              <w:t xml:space="preserve">British Journal </w:t>
            </w:r>
            <w:r w:rsidR="00C67331" w:rsidRPr="00723C18">
              <w:rPr>
                <w:rFonts w:ascii="Times New Roman" w:eastAsia="Times New Roman" w:hAnsi="Times New Roman" w:cs="Times New Roman"/>
                <w:color w:val="FFFFFF"/>
                <w:sz w:val="24"/>
                <w:szCs w:val="24"/>
                <w:lang w:eastAsia="en-IN"/>
              </w:rPr>
              <w:t>o</w:t>
            </w:r>
            <w:r w:rsidRPr="00723C18">
              <w:rPr>
                <w:rFonts w:ascii="Times New Roman" w:eastAsia="Times New Roman" w:hAnsi="Times New Roman" w:cs="Times New Roman"/>
                <w:color w:val="FFFFFF"/>
                <w:sz w:val="24"/>
                <w:szCs w:val="24"/>
                <w:lang w:eastAsia="en-IN"/>
              </w:rPr>
              <w:t xml:space="preserve">f Medical and Health Research </w:t>
            </w:r>
          </w:p>
          <w:p w14:paraId="0553412B" w14:textId="77777777" w:rsidR="00927E10" w:rsidRPr="00723C18" w:rsidRDefault="00105F05" w:rsidP="00105F05">
            <w:pPr>
              <w:spacing w:line="240" w:lineRule="auto"/>
              <w:jc w:val="center"/>
              <w:rPr>
                <w:rFonts w:ascii="Times New Roman" w:eastAsia="Times New Roman" w:hAnsi="Times New Roman" w:cs="Times New Roman"/>
                <w:color w:val="FFFFFF"/>
                <w:sz w:val="24"/>
                <w:szCs w:val="24"/>
                <w:lang w:eastAsia="en-IN"/>
              </w:rPr>
            </w:pPr>
            <w:r w:rsidRPr="00723C18">
              <w:rPr>
                <w:rFonts w:ascii="Times New Roman" w:hAnsi="Times New Roman" w:cs="Times New Roman"/>
                <w:b/>
                <w:color w:val="FFC000"/>
                <w:sz w:val="24"/>
                <w:szCs w:val="24"/>
              </w:rPr>
              <w:t xml:space="preserve">Journal home page: </w:t>
            </w:r>
            <w:r w:rsidR="00927E10" w:rsidRPr="00723C18">
              <w:rPr>
                <w:rFonts w:ascii="Times New Roman" w:hAnsi="Times New Roman" w:cs="Times New Roman"/>
                <w:b/>
                <w:color w:val="FFC000"/>
                <w:sz w:val="24"/>
                <w:szCs w:val="24"/>
              </w:rPr>
              <w:t>www.</w:t>
            </w:r>
            <w:r w:rsidRPr="00723C18">
              <w:rPr>
                <w:rFonts w:ascii="Times New Roman" w:hAnsi="Times New Roman" w:cs="Times New Roman"/>
                <w:b/>
                <w:color w:val="FFC000"/>
                <w:sz w:val="24"/>
                <w:szCs w:val="24"/>
              </w:rPr>
              <w:t>bjmhr</w:t>
            </w:r>
            <w:r w:rsidR="00927E10" w:rsidRPr="00723C18">
              <w:rPr>
                <w:rFonts w:ascii="Times New Roman" w:hAnsi="Times New Roman" w:cs="Times New Roman"/>
                <w:b/>
                <w:color w:val="FFC000"/>
                <w:sz w:val="24"/>
                <w:szCs w:val="24"/>
              </w:rPr>
              <w:t>.com</w:t>
            </w:r>
          </w:p>
        </w:tc>
      </w:tr>
    </w:tbl>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9243"/>
      </w:tblGrid>
      <w:tr w:rsidR="00AA02A3" w:rsidRPr="00723C18" w14:paraId="4DF35E82" w14:textId="77777777" w:rsidTr="00096F13">
        <w:trPr>
          <w:trHeight w:val="1197"/>
          <w:jc w:val="center"/>
        </w:trPr>
        <w:tc>
          <w:tcPr>
            <w:tcW w:w="9576" w:type="dxa"/>
            <w:shd w:val="clear" w:color="auto" w:fill="C6D9F1" w:themeFill="text2" w:themeFillTint="33"/>
          </w:tcPr>
          <w:p w14:paraId="37C7DBAE" w14:textId="77777777" w:rsidR="00814851" w:rsidRPr="00321B9E" w:rsidRDefault="00814851" w:rsidP="00321B9E">
            <w:pPr>
              <w:jc w:val="center"/>
              <w:rPr>
                <w:b/>
                <w:bCs/>
                <w:sz w:val="32"/>
                <w:szCs w:val="32"/>
              </w:rPr>
            </w:pPr>
            <w:r w:rsidRPr="00321B9E">
              <w:rPr>
                <w:b/>
                <w:bCs/>
                <w:sz w:val="32"/>
                <w:szCs w:val="32"/>
              </w:rPr>
              <w:t>Analysis of Demographic, Clinical and Fracture Characteristics of Patients with Open Long Bone Fractures</w:t>
            </w:r>
          </w:p>
          <w:p w14:paraId="75F7B966" w14:textId="77777777" w:rsidR="00321B9E" w:rsidRPr="00321B9E" w:rsidRDefault="00321B9E" w:rsidP="00321B9E">
            <w:pPr>
              <w:jc w:val="center"/>
              <w:rPr>
                <w:sz w:val="24"/>
                <w:szCs w:val="24"/>
              </w:rPr>
            </w:pPr>
          </w:p>
          <w:p w14:paraId="7E0EC3FA" w14:textId="3B906E26" w:rsidR="00814851" w:rsidRPr="00321B9E" w:rsidRDefault="00814851" w:rsidP="00321B9E">
            <w:pPr>
              <w:jc w:val="center"/>
              <w:rPr>
                <w:b/>
                <w:bCs/>
                <w:sz w:val="24"/>
                <w:szCs w:val="24"/>
              </w:rPr>
            </w:pPr>
            <w:proofErr w:type="spellStart"/>
            <w:r w:rsidRPr="00321B9E">
              <w:rPr>
                <w:b/>
                <w:bCs/>
                <w:sz w:val="24"/>
                <w:szCs w:val="24"/>
              </w:rPr>
              <w:t>Kesentseng</w:t>
            </w:r>
            <w:proofErr w:type="spellEnd"/>
            <w:r w:rsidRPr="00321B9E">
              <w:rPr>
                <w:b/>
                <w:bCs/>
                <w:sz w:val="24"/>
                <w:szCs w:val="24"/>
              </w:rPr>
              <w:t xml:space="preserve"> Kemang</w:t>
            </w:r>
            <w:r w:rsidRPr="00321B9E">
              <w:rPr>
                <w:b/>
                <w:bCs/>
                <w:sz w:val="24"/>
                <w:szCs w:val="24"/>
                <w:vertAlign w:val="superscript"/>
              </w:rPr>
              <w:t>1</w:t>
            </w:r>
            <w:r w:rsidR="00321B9E" w:rsidRPr="00321B9E">
              <w:rPr>
                <w:b/>
                <w:bCs/>
                <w:sz w:val="24"/>
                <w:szCs w:val="24"/>
                <w:vertAlign w:val="superscript"/>
              </w:rPr>
              <w:t>*</w:t>
            </w:r>
            <w:r w:rsidRPr="00321B9E">
              <w:rPr>
                <w:sz w:val="24"/>
                <w:szCs w:val="24"/>
              </w:rPr>
              <w:t>,</w:t>
            </w:r>
            <w:r w:rsidRPr="00321B9E">
              <w:rPr>
                <w:b/>
                <w:bCs/>
                <w:sz w:val="24"/>
                <w:szCs w:val="24"/>
              </w:rPr>
              <w:t xml:space="preserve"> Barry R. Ayumba</w:t>
            </w:r>
            <w:r w:rsidRPr="00321B9E">
              <w:rPr>
                <w:b/>
                <w:bCs/>
                <w:sz w:val="24"/>
                <w:szCs w:val="24"/>
                <w:vertAlign w:val="superscript"/>
              </w:rPr>
              <w:t>2</w:t>
            </w:r>
            <w:r w:rsidRPr="00321B9E">
              <w:rPr>
                <w:sz w:val="24"/>
                <w:szCs w:val="24"/>
              </w:rPr>
              <w:t xml:space="preserve"> </w:t>
            </w:r>
            <w:r w:rsidRPr="00321B9E">
              <w:rPr>
                <w:b/>
                <w:bCs/>
                <w:sz w:val="24"/>
                <w:szCs w:val="24"/>
              </w:rPr>
              <w:t xml:space="preserve">&amp; </w:t>
            </w:r>
            <w:proofErr w:type="spellStart"/>
            <w:r w:rsidRPr="00321B9E">
              <w:rPr>
                <w:b/>
                <w:bCs/>
                <w:sz w:val="24"/>
                <w:szCs w:val="24"/>
              </w:rPr>
              <w:t>Saratiel</w:t>
            </w:r>
            <w:proofErr w:type="spellEnd"/>
            <w:r w:rsidRPr="00321B9E">
              <w:rPr>
                <w:b/>
                <w:bCs/>
                <w:sz w:val="24"/>
                <w:szCs w:val="24"/>
              </w:rPr>
              <w:t xml:space="preserve"> L. Nyabera</w:t>
            </w:r>
            <w:r w:rsidRPr="00321B9E">
              <w:rPr>
                <w:b/>
                <w:bCs/>
                <w:sz w:val="24"/>
                <w:szCs w:val="24"/>
                <w:vertAlign w:val="superscript"/>
              </w:rPr>
              <w:t>3</w:t>
            </w:r>
          </w:p>
          <w:p w14:paraId="17814196" w14:textId="49FA6B6D" w:rsidR="00814851" w:rsidRPr="00321B9E" w:rsidRDefault="00814851" w:rsidP="00321B9E">
            <w:pPr>
              <w:pStyle w:val="NormalWeb"/>
              <w:spacing w:before="0" w:beforeAutospacing="0" w:after="0" w:afterAutospacing="0"/>
              <w:jc w:val="center"/>
              <w:rPr>
                <w:i/>
                <w:iCs/>
              </w:rPr>
            </w:pPr>
            <w:r w:rsidRPr="00321B9E">
              <w:rPr>
                <w:i/>
                <w:iCs/>
              </w:rPr>
              <w:t xml:space="preserve">1.MBBS, </w:t>
            </w:r>
            <w:proofErr w:type="spellStart"/>
            <w:r w:rsidRPr="00321B9E">
              <w:rPr>
                <w:i/>
                <w:iCs/>
              </w:rPr>
              <w:t>MMed</w:t>
            </w:r>
            <w:proofErr w:type="spellEnd"/>
            <w:r w:rsidRPr="00321B9E">
              <w:rPr>
                <w:i/>
                <w:iCs/>
              </w:rPr>
              <w:t>. (</w:t>
            </w:r>
            <w:proofErr w:type="spellStart"/>
            <w:r w:rsidRPr="00321B9E">
              <w:rPr>
                <w:i/>
                <w:iCs/>
              </w:rPr>
              <w:t>Orthopaedic</w:t>
            </w:r>
            <w:proofErr w:type="spellEnd"/>
            <w:r w:rsidRPr="00321B9E">
              <w:rPr>
                <w:i/>
                <w:iCs/>
              </w:rPr>
              <w:t xml:space="preserve"> Surgery), Department of </w:t>
            </w:r>
            <w:proofErr w:type="spellStart"/>
            <w:r w:rsidRPr="00321B9E">
              <w:rPr>
                <w:i/>
                <w:iCs/>
              </w:rPr>
              <w:t>Orthopaedics</w:t>
            </w:r>
            <w:proofErr w:type="spellEnd"/>
            <w:r w:rsidRPr="00321B9E">
              <w:rPr>
                <w:i/>
                <w:iCs/>
              </w:rPr>
              <w:t xml:space="preserve"> and Rehabilitation, School of Medicine, College of Health Sciences, Moi University, Eldoret, Kenya.</w:t>
            </w:r>
          </w:p>
          <w:p w14:paraId="54BDE365" w14:textId="22B6F010" w:rsidR="00814851" w:rsidRPr="00321B9E" w:rsidRDefault="00814851" w:rsidP="00321B9E">
            <w:pPr>
              <w:pStyle w:val="NormalWeb"/>
              <w:spacing w:before="0" w:beforeAutospacing="0" w:after="0" w:afterAutospacing="0"/>
              <w:jc w:val="center"/>
              <w:rPr>
                <w:rFonts w:eastAsiaTheme="majorEastAsia"/>
                <w:i/>
                <w:iCs/>
              </w:rPr>
            </w:pPr>
            <w:r w:rsidRPr="00321B9E">
              <w:rPr>
                <w:i/>
                <w:iCs/>
              </w:rPr>
              <w:t xml:space="preserve">2.MBChB, </w:t>
            </w:r>
            <w:proofErr w:type="spellStart"/>
            <w:r w:rsidRPr="00321B9E">
              <w:rPr>
                <w:i/>
                <w:iCs/>
              </w:rPr>
              <w:t>MMed</w:t>
            </w:r>
            <w:proofErr w:type="spellEnd"/>
            <w:r w:rsidRPr="00321B9E">
              <w:rPr>
                <w:i/>
                <w:iCs/>
              </w:rPr>
              <w:t xml:space="preserve">. (Surgery), FCS ECSA, </w:t>
            </w:r>
            <w:proofErr w:type="spellStart"/>
            <w:r w:rsidRPr="00321B9E">
              <w:rPr>
                <w:i/>
                <w:iCs/>
              </w:rPr>
              <w:t>MMed</w:t>
            </w:r>
            <w:proofErr w:type="spellEnd"/>
            <w:r w:rsidRPr="00321B9E">
              <w:rPr>
                <w:i/>
                <w:iCs/>
              </w:rPr>
              <w:t>. (</w:t>
            </w:r>
            <w:proofErr w:type="spellStart"/>
            <w:r w:rsidRPr="00321B9E">
              <w:rPr>
                <w:i/>
                <w:iCs/>
              </w:rPr>
              <w:t>Orthopaedic</w:t>
            </w:r>
            <w:proofErr w:type="spellEnd"/>
            <w:r w:rsidRPr="00321B9E">
              <w:rPr>
                <w:i/>
                <w:iCs/>
              </w:rPr>
              <w:t xml:space="preserve"> Surgery), Senior Lecturer and Consultant </w:t>
            </w:r>
            <w:proofErr w:type="spellStart"/>
            <w:r w:rsidRPr="00321B9E">
              <w:rPr>
                <w:i/>
                <w:iCs/>
              </w:rPr>
              <w:t>Orthopaedic</w:t>
            </w:r>
            <w:proofErr w:type="spellEnd"/>
            <w:r w:rsidRPr="00321B9E">
              <w:rPr>
                <w:i/>
                <w:iCs/>
              </w:rPr>
              <w:t xml:space="preserve"> Surgeon, Department of </w:t>
            </w:r>
            <w:proofErr w:type="spellStart"/>
            <w:r w:rsidRPr="00321B9E">
              <w:rPr>
                <w:i/>
                <w:iCs/>
              </w:rPr>
              <w:t>Orthopaedics</w:t>
            </w:r>
            <w:proofErr w:type="spellEnd"/>
            <w:r w:rsidRPr="00321B9E">
              <w:rPr>
                <w:i/>
                <w:iCs/>
              </w:rPr>
              <w:t xml:space="preserve"> and Rehabilitation, School of Medicine, College of Health Sciences, Moi University, Eldoret, Keny</w:t>
            </w:r>
            <w:r w:rsidR="00321B9E" w:rsidRPr="00321B9E">
              <w:rPr>
                <w:i/>
                <w:iCs/>
              </w:rPr>
              <w:t>a</w:t>
            </w:r>
          </w:p>
          <w:p w14:paraId="2356A48C" w14:textId="50599E4A" w:rsidR="00DA4A31" w:rsidRPr="00321B9E" w:rsidRDefault="00814851" w:rsidP="00321B9E">
            <w:pPr>
              <w:pStyle w:val="NormalWeb"/>
              <w:spacing w:before="0" w:beforeAutospacing="0" w:after="0" w:afterAutospacing="0"/>
              <w:jc w:val="center"/>
              <w:rPr>
                <w:rFonts w:eastAsiaTheme="majorEastAsia"/>
                <w:b/>
                <w:bCs/>
              </w:rPr>
            </w:pPr>
            <w:r w:rsidRPr="00321B9E">
              <w:rPr>
                <w:rFonts w:eastAsiaTheme="majorEastAsia"/>
                <w:i/>
                <w:iCs/>
              </w:rPr>
              <w:t>3.</w:t>
            </w:r>
            <w:r w:rsidRPr="00321B9E">
              <w:rPr>
                <w:i/>
                <w:iCs/>
              </w:rPr>
              <w:t xml:space="preserve">MBChB, </w:t>
            </w:r>
            <w:proofErr w:type="spellStart"/>
            <w:r w:rsidRPr="00321B9E">
              <w:rPr>
                <w:i/>
                <w:iCs/>
              </w:rPr>
              <w:t>MMed</w:t>
            </w:r>
            <w:proofErr w:type="spellEnd"/>
            <w:r w:rsidRPr="00321B9E">
              <w:rPr>
                <w:i/>
                <w:iCs/>
              </w:rPr>
              <w:t xml:space="preserve">. (Surgery), </w:t>
            </w:r>
            <w:r w:rsidR="0059398C" w:rsidRPr="00321B9E">
              <w:rPr>
                <w:i/>
                <w:iCs/>
              </w:rPr>
              <w:t>Ortho (</w:t>
            </w:r>
            <w:r w:rsidRPr="00321B9E">
              <w:rPr>
                <w:i/>
                <w:iCs/>
              </w:rPr>
              <w:t xml:space="preserve">AIIMS), Senior Lecturer and Consultant </w:t>
            </w:r>
            <w:proofErr w:type="spellStart"/>
            <w:r w:rsidRPr="00321B9E">
              <w:rPr>
                <w:i/>
                <w:iCs/>
              </w:rPr>
              <w:t>Orthopaedic</w:t>
            </w:r>
            <w:proofErr w:type="spellEnd"/>
            <w:r w:rsidRPr="00321B9E">
              <w:rPr>
                <w:i/>
                <w:iCs/>
              </w:rPr>
              <w:t xml:space="preserve"> Surgeon, Department of </w:t>
            </w:r>
            <w:proofErr w:type="spellStart"/>
            <w:r w:rsidRPr="00321B9E">
              <w:rPr>
                <w:i/>
                <w:iCs/>
              </w:rPr>
              <w:t>Orthopaedics</w:t>
            </w:r>
            <w:proofErr w:type="spellEnd"/>
            <w:r w:rsidRPr="00321B9E">
              <w:rPr>
                <w:i/>
                <w:iCs/>
              </w:rPr>
              <w:t xml:space="preserve"> and Rehabilitation, School of Medicine, College of Health Sciences, Moi University, Eldoret, Kenya</w:t>
            </w:r>
          </w:p>
        </w:tc>
      </w:tr>
    </w:tbl>
    <w:p w14:paraId="0C7D7E4A" w14:textId="77777777" w:rsidR="00132DAB" w:rsidRPr="00723C18" w:rsidRDefault="00000000" w:rsidP="000D58AF">
      <w:pPr>
        <w:spacing w:line="312" w:lineRule="auto"/>
        <w:rPr>
          <w:rFonts w:ascii="Times New Roman" w:hAnsi="Times New Roman" w:cs="Times New Roman"/>
          <w:sz w:val="16"/>
        </w:rPr>
      </w:pPr>
      <w:r>
        <w:rPr>
          <w:rFonts w:ascii="Times New Roman" w:hAnsi="Times New Roman" w:cs="Times New Roman"/>
          <w:b/>
          <w:bCs/>
          <w:sz w:val="18"/>
          <w:szCs w:val="24"/>
        </w:rPr>
        <w:pict w14:anchorId="6659CFFC">
          <v:rect id="_x0000_i1025" style="width:468pt;height:1.7pt" o:hrstd="t" o:hrnoshade="t" o:hr="t" fillcolor="black [3213]" stroked="f"/>
        </w:pict>
      </w:r>
    </w:p>
    <w:p w14:paraId="4562A749" w14:textId="77777777" w:rsidR="00303D85" w:rsidRDefault="00303D85" w:rsidP="00321B9E">
      <w:pPr>
        <w:spacing w:line="341" w:lineRule="auto"/>
        <w:rPr>
          <w:rFonts w:ascii="Times New Roman" w:hAnsi="Times New Roman" w:cs="Times New Roman"/>
          <w:bCs/>
          <w:sz w:val="28"/>
          <w:szCs w:val="28"/>
        </w:rPr>
      </w:pPr>
      <w:r w:rsidRPr="004C7B8F">
        <w:rPr>
          <w:rFonts w:ascii="Times New Roman" w:hAnsi="Times New Roman" w:cs="Times New Roman"/>
          <w:bCs/>
          <w:sz w:val="28"/>
          <w:szCs w:val="28"/>
        </w:rPr>
        <w:t>ABSTRACT</w:t>
      </w:r>
    </w:p>
    <w:p w14:paraId="1F1BB0A8" w14:textId="547C8E44" w:rsidR="00814851" w:rsidRPr="00321B9E" w:rsidRDefault="00814851" w:rsidP="00321B9E">
      <w:pPr>
        <w:pStyle w:val="NormalWeb"/>
        <w:spacing w:before="0" w:beforeAutospacing="0" w:after="0" w:afterAutospacing="0" w:line="341" w:lineRule="auto"/>
        <w:rPr>
          <w:b/>
          <w:bCs/>
        </w:rPr>
      </w:pPr>
      <w:r w:rsidRPr="00321B9E">
        <w:t xml:space="preserve">Open long bone fractures are severe injuries caused mainly by high-energy trauma, including road traffic accidents, falls, and industrial incidents. They carry significant risks of infection, delayed union, and functional impairment. Understanding patient demographics and fracture patterns is vital for optimizing management and prevention. </w:t>
      </w:r>
      <w:r w:rsidR="00862BFF" w:rsidRPr="00862BFF">
        <w:t xml:space="preserve">The objective of this study was’ </w:t>
      </w:r>
      <w:r w:rsidR="00862BFF">
        <w:t>to</w:t>
      </w:r>
      <w:r w:rsidRPr="00321B9E">
        <w:t xml:space="preserve"> describe the demographic, clinical, and fracture characteristics of adult patients with open long bone fractures at a tertiary hospital in Kenya. A prospective descriptive study was conducted at Moi Teaching and Referral Hospital from January to September 2024. Adults (≥18 years) with open fractures of the humerus, radius, ulna, femur, tibia, or fibula were consecutively enrolled, totaling 230 patients with 241 fractures. Data on demographics, injury mechanism, fracture characteristics, and Gustilo–Anderson classification were collected via structured interviews and medical record review. Descriptive statistics were computed using SPSS v26. Mean age was 36.9 ± 14.9 years; 74.3% were male. Road traffic accidents caused 65.2% of injuries. Lower extremity fractures predominated (82.2%), most commonly tibia–fibula (57.3%). Comminuted fractures were most frequent (58.5%), with nearly equal right (51.0%) and left (49.0%) distribution. Gustilo–Anderson types I, II, and III comprised 19.9%, 38.2%, and 41.9% of fractures, respectively. Open long bone fractures in this tertiary setting mainly affected young males, were largely due to high-energy trauma—particularly road traffic accidents—and frequently involved severe lower extremity injuries.</w:t>
      </w:r>
    </w:p>
    <w:p w14:paraId="0454E557" w14:textId="5C453D53" w:rsidR="00814851" w:rsidRPr="00321B9E" w:rsidRDefault="00321B9E" w:rsidP="00321B9E">
      <w:pPr>
        <w:pStyle w:val="NormalWeb"/>
        <w:spacing w:before="0" w:beforeAutospacing="0" w:after="0" w:afterAutospacing="0" w:line="341" w:lineRule="auto"/>
        <w:rPr>
          <w:b/>
          <w:bCs/>
        </w:rPr>
      </w:pPr>
      <w:r w:rsidRPr="00321B9E">
        <w:rPr>
          <w:b/>
          <w:bCs/>
        </w:rPr>
        <w:t>Keywords</w:t>
      </w:r>
      <w:r w:rsidR="00814851" w:rsidRPr="00321B9E">
        <w:rPr>
          <w:b/>
          <w:bCs/>
        </w:rPr>
        <w:t>:</w:t>
      </w:r>
      <w:r w:rsidR="00814851" w:rsidRPr="00321B9E">
        <w:t xml:space="preserve"> Open fractures, Long bones, Gustilo-Anderson classification, road traffic accident, high energy trauma </w:t>
      </w:r>
    </w:p>
    <w:p w14:paraId="7B7CC6B8" w14:textId="77777777" w:rsidR="00134B4C" w:rsidRPr="00723C18" w:rsidRDefault="00000000" w:rsidP="00134B4C">
      <w:pPr>
        <w:autoSpaceDE w:val="0"/>
        <w:autoSpaceDN w:val="0"/>
        <w:adjustRightInd w:val="0"/>
        <w:spacing w:line="324" w:lineRule="auto"/>
        <w:rPr>
          <w:rFonts w:ascii="Times New Roman" w:hAnsi="Times New Roman" w:cs="Times New Roman"/>
          <w:sz w:val="2"/>
        </w:rPr>
      </w:pPr>
      <w:r>
        <w:rPr>
          <w:rFonts w:ascii="Times New Roman" w:hAnsi="Times New Roman" w:cs="Times New Roman"/>
          <w:bCs/>
          <w:sz w:val="2"/>
          <w:szCs w:val="24"/>
        </w:rPr>
        <w:pict w14:anchorId="1E8CE3DF">
          <v:rect id="_x0000_i1026" style="width:468pt;height:3pt" o:hrstd="t" o:hrnoshade="t" o:hr="t" fillcolor="black [3213]" stroked="f"/>
        </w:pict>
      </w:r>
    </w:p>
    <w:p w14:paraId="7CE07F8B" w14:textId="7E30AF0F" w:rsidR="00134B4C" w:rsidRPr="00801D75" w:rsidRDefault="00134B4C" w:rsidP="00940314">
      <w:pPr>
        <w:shd w:val="clear" w:color="auto" w:fill="C6D9F1" w:themeFill="text2" w:themeFillTint="33"/>
        <w:spacing w:line="240" w:lineRule="auto"/>
        <w:rPr>
          <w:rFonts w:ascii="Times New Roman" w:hAnsi="Times New Roman" w:cs="Times New Roman"/>
          <w:bCs/>
        </w:rPr>
      </w:pPr>
      <w:r w:rsidRPr="00801D75">
        <w:rPr>
          <w:rFonts w:ascii="Times New Roman" w:hAnsi="Times New Roman" w:cs="Times New Roman"/>
        </w:rPr>
        <w:t>*Corresponding Author Email:</w:t>
      </w:r>
      <w:r w:rsidR="00321B9E" w:rsidRPr="00321B9E">
        <w:t xml:space="preserve"> </w:t>
      </w:r>
      <w:hyperlink r:id="rId9" w:history="1">
        <w:r w:rsidR="00321B9E" w:rsidRPr="00065F58">
          <w:rPr>
            <w:rStyle w:val="Hyperlink"/>
          </w:rPr>
          <w:t>kesentsengkemang@gmail.com</w:t>
        </w:r>
      </w:hyperlink>
    </w:p>
    <w:p w14:paraId="4B89FDB1" w14:textId="25F5B733" w:rsidR="00134B4C" w:rsidRPr="00801D75" w:rsidRDefault="00241B75" w:rsidP="009151B4">
      <w:pPr>
        <w:shd w:val="clear" w:color="auto" w:fill="C6D9F1" w:themeFill="text2" w:themeFillTint="33"/>
        <w:spacing w:line="240" w:lineRule="auto"/>
        <w:rPr>
          <w:rFonts w:ascii="Times New Roman" w:hAnsi="Times New Roman" w:cs="Times New Roman"/>
          <w:bCs/>
        </w:rPr>
      </w:pPr>
      <w:r w:rsidRPr="00801D75">
        <w:rPr>
          <w:rFonts w:ascii="Times New Roman" w:hAnsi="Times New Roman" w:cs="Times New Roman"/>
          <w:bCs/>
        </w:rPr>
        <w:t>Received</w:t>
      </w:r>
      <w:r w:rsidR="00D36980">
        <w:rPr>
          <w:rFonts w:ascii="Times New Roman" w:hAnsi="Times New Roman" w:cs="Times New Roman"/>
          <w:bCs/>
        </w:rPr>
        <w:t xml:space="preserve"> </w:t>
      </w:r>
      <w:r w:rsidR="00CD038D">
        <w:rPr>
          <w:rFonts w:ascii="Times New Roman" w:hAnsi="Times New Roman" w:cs="Times New Roman"/>
          <w:bCs/>
        </w:rPr>
        <w:t>13</w:t>
      </w:r>
      <w:r w:rsidR="00BD3132">
        <w:rPr>
          <w:rFonts w:ascii="Times New Roman" w:hAnsi="Times New Roman" w:cs="Times New Roman"/>
          <w:bCs/>
        </w:rPr>
        <w:t xml:space="preserve"> </w:t>
      </w:r>
      <w:r w:rsidR="00CD038D">
        <w:rPr>
          <w:rFonts w:ascii="Times New Roman" w:hAnsi="Times New Roman" w:cs="Times New Roman"/>
          <w:bCs/>
        </w:rPr>
        <w:t>February</w:t>
      </w:r>
      <w:r w:rsidR="000F18AE">
        <w:rPr>
          <w:rFonts w:ascii="Times New Roman" w:hAnsi="Times New Roman" w:cs="Times New Roman"/>
          <w:bCs/>
        </w:rPr>
        <w:t xml:space="preserve"> </w:t>
      </w:r>
      <w:r w:rsidR="00134B4C" w:rsidRPr="00801D75">
        <w:rPr>
          <w:rFonts w:ascii="Times New Roman" w:hAnsi="Times New Roman" w:cs="Times New Roman"/>
          <w:bCs/>
        </w:rPr>
        <w:t>20</w:t>
      </w:r>
      <w:r w:rsidR="0016679A">
        <w:rPr>
          <w:rFonts w:ascii="Times New Roman" w:hAnsi="Times New Roman" w:cs="Times New Roman"/>
          <w:bCs/>
        </w:rPr>
        <w:t>2</w:t>
      </w:r>
      <w:r w:rsidR="000F18AE">
        <w:rPr>
          <w:rFonts w:ascii="Times New Roman" w:hAnsi="Times New Roman" w:cs="Times New Roman"/>
          <w:bCs/>
        </w:rPr>
        <w:t>6</w:t>
      </w:r>
      <w:r w:rsidRPr="00801D75">
        <w:rPr>
          <w:rFonts w:ascii="Times New Roman" w:hAnsi="Times New Roman" w:cs="Times New Roman"/>
          <w:bCs/>
        </w:rPr>
        <w:t xml:space="preserve">, Accepted </w:t>
      </w:r>
      <w:r w:rsidR="00CD038D">
        <w:rPr>
          <w:rFonts w:ascii="Times New Roman" w:hAnsi="Times New Roman" w:cs="Times New Roman"/>
          <w:bCs/>
        </w:rPr>
        <w:t xml:space="preserve">07 March </w:t>
      </w:r>
      <w:r w:rsidR="00886357" w:rsidRPr="00801D75">
        <w:rPr>
          <w:rFonts w:ascii="Times New Roman" w:hAnsi="Times New Roman" w:cs="Times New Roman"/>
          <w:bCs/>
        </w:rPr>
        <w:t>20</w:t>
      </w:r>
      <w:r w:rsidR="0016679A">
        <w:rPr>
          <w:rFonts w:ascii="Times New Roman" w:hAnsi="Times New Roman" w:cs="Times New Roman"/>
          <w:bCs/>
        </w:rPr>
        <w:t>2</w:t>
      </w:r>
      <w:r w:rsidR="000F18AE">
        <w:rPr>
          <w:rFonts w:ascii="Times New Roman" w:hAnsi="Times New Roman" w:cs="Times New Roman"/>
          <w:bCs/>
        </w:rPr>
        <w:t>6</w:t>
      </w:r>
    </w:p>
    <w:p w14:paraId="07D6556F" w14:textId="77777777" w:rsidR="00134B4C" w:rsidRPr="00723C18" w:rsidRDefault="00000000" w:rsidP="00134B4C">
      <w:pPr>
        <w:spacing w:line="240" w:lineRule="auto"/>
        <w:rPr>
          <w:rFonts w:ascii="Times New Roman" w:hAnsi="Times New Roman" w:cs="Times New Roman"/>
          <w:sz w:val="14"/>
        </w:rPr>
      </w:pPr>
      <w:r>
        <w:rPr>
          <w:rFonts w:ascii="Times New Roman" w:hAnsi="Times New Roman" w:cs="Times New Roman"/>
          <w:bCs/>
        </w:rPr>
        <w:pict w14:anchorId="1E0E9604">
          <v:rect id="_x0000_i1027" style="width:468pt;height:3pt" o:hrstd="t" o:hrnoshade="t" o:hr="t" fillcolor="black [3213]" stroked="f"/>
        </w:pict>
      </w:r>
    </w:p>
    <w:p w14:paraId="4498268A" w14:textId="77777777" w:rsidR="00813C6D" w:rsidRPr="00321B9E" w:rsidRDefault="00813C6D" w:rsidP="00321B9E">
      <w:pPr>
        <w:tabs>
          <w:tab w:val="left" w:pos="3150"/>
        </w:tabs>
        <w:autoSpaceDE w:val="0"/>
        <w:autoSpaceDN w:val="0"/>
        <w:adjustRightInd w:val="0"/>
        <w:rPr>
          <w:rFonts w:ascii="Times New Roman" w:hAnsi="Times New Roman" w:cs="Times New Roman"/>
          <w:bCs/>
          <w:color w:val="000000"/>
          <w:sz w:val="28"/>
          <w:szCs w:val="28"/>
        </w:rPr>
      </w:pPr>
      <w:r w:rsidRPr="00321B9E">
        <w:rPr>
          <w:rFonts w:ascii="Times New Roman" w:hAnsi="Times New Roman" w:cs="Times New Roman"/>
          <w:bCs/>
          <w:color w:val="000000"/>
          <w:sz w:val="28"/>
          <w:szCs w:val="28"/>
        </w:rPr>
        <w:lastRenderedPageBreak/>
        <w:t>INTRODUCTION</w:t>
      </w:r>
    </w:p>
    <w:p w14:paraId="6940225C" w14:textId="77777777" w:rsidR="00814851" w:rsidRPr="00321B9E" w:rsidRDefault="00814851" w:rsidP="00321B9E">
      <w:pPr>
        <w:pStyle w:val="NormalWeb"/>
        <w:spacing w:before="0" w:beforeAutospacing="0" w:after="0" w:afterAutospacing="0" w:line="360" w:lineRule="auto"/>
      </w:pPr>
      <w:r w:rsidRPr="00321B9E">
        <w:t xml:space="preserve">Open fractures are severe musculoskeletal injuries characterized by communication between the fracture site and the external environment, exposing bone and soft tissues to contamination and increasing the risk of complications. These injuries represent a significant challenge in </w:t>
      </w:r>
      <w:proofErr w:type="spellStart"/>
      <w:r w:rsidRPr="00321B9E">
        <w:t>orthopaedic</w:t>
      </w:r>
      <w:proofErr w:type="spellEnd"/>
      <w:r w:rsidRPr="00321B9E">
        <w:t xml:space="preserve"> trauma due to their association with high-energy mechanisms, complex soft tissue damage, and increased morbidity [1, 2].</w:t>
      </w:r>
      <w:r w:rsidRPr="00321B9E">
        <w:rPr>
          <w:color w:val="EE0000"/>
        </w:rPr>
        <w:t xml:space="preserve"> </w:t>
      </w:r>
      <w:r w:rsidRPr="00321B9E">
        <w:t>Accurate characterization of injury patterns and patient profiles is essential for guiding management strategies and improving outcomes.</w:t>
      </w:r>
    </w:p>
    <w:p w14:paraId="5C731DA1" w14:textId="77777777" w:rsidR="00814851" w:rsidRPr="00321B9E" w:rsidRDefault="00814851" w:rsidP="00321B9E">
      <w:pPr>
        <w:pStyle w:val="NormalWeb"/>
        <w:spacing w:before="0" w:beforeAutospacing="0" w:after="0" w:afterAutospacing="0" w:line="360" w:lineRule="auto"/>
      </w:pPr>
      <w:r w:rsidRPr="00321B9E">
        <w:t>Long bones, including the femur, tibia, humerus, and forearm bones, are frequently involved in traumatic injuries because of their biomechanical role in weight-bearing and locomotion. Open fractures commonly result from road traffic accidents, firearm injuries, falls, and sports-related trauma, with injury patterns influenced by regional trauma epidemiology and healthcare system factors [ 3-6]. Standardized classification systems, such as the Gustilo–Anderson classification, facilitate assessment of injury severity and guide clinical decision-making [7].</w:t>
      </w:r>
    </w:p>
    <w:p w14:paraId="47448D25" w14:textId="77777777" w:rsidR="00814851" w:rsidRPr="00321B9E" w:rsidRDefault="00814851" w:rsidP="00321B9E">
      <w:pPr>
        <w:pStyle w:val="NormalWeb"/>
        <w:spacing w:before="0" w:beforeAutospacing="0" w:after="0" w:afterAutospacing="0" w:line="360" w:lineRule="auto"/>
      </w:pPr>
      <w:r w:rsidRPr="00321B9E">
        <w:t>In low- and middle-income countries, including Kenya, trauma represents a major public health burden, and tertiary referral hospitals manage a high volume of open fractures. Previous local studies have reported substantial complication rates among patients with open fractures; however, detailed characterization of demographic factors, clinical features, and fracture patterns remains limited [8].</w:t>
      </w:r>
      <w:r w:rsidRPr="00321B9E">
        <w:rPr>
          <w:color w:val="EE0000"/>
        </w:rPr>
        <w:t xml:space="preserve"> </w:t>
      </w:r>
      <w:r w:rsidRPr="00321B9E">
        <w:t>Characterization of these factors is critical for optimizing trauma care delivery, guiding resource allocation, and informing preventive strategies.</w:t>
      </w:r>
    </w:p>
    <w:p w14:paraId="2BE78E3F" w14:textId="77777777" w:rsidR="00814851" w:rsidRPr="00321B9E" w:rsidRDefault="00814851" w:rsidP="00321B9E">
      <w:pPr>
        <w:pStyle w:val="NormalWeb"/>
        <w:spacing w:before="0" w:beforeAutospacing="0" w:after="0" w:afterAutospacing="0" w:line="360" w:lineRule="auto"/>
      </w:pPr>
      <w:r w:rsidRPr="00321B9E">
        <w:t>Therefore, this study aimed to analyze the demographic, clinical, and fracture characteristics of patients with open long bone fractures treated at a tertiary care hospital in Kenya</w:t>
      </w:r>
    </w:p>
    <w:p w14:paraId="7B94D29A" w14:textId="77777777" w:rsidR="00321B9E" w:rsidRPr="00321B9E" w:rsidRDefault="00814851" w:rsidP="00321B9E">
      <w:pPr>
        <w:rPr>
          <w:rFonts w:ascii="Times New Roman" w:hAnsi="Times New Roman" w:cs="Times New Roman"/>
          <w:sz w:val="28"/>
          <w:szCs w:val="28"/>
        </w:rPr>
      </w:pPr>
      <w:r w:rsidRPr="00321B9E">
        <w:rPr>
          <w:rFonts w:ascii="Times New Roman" w:hAnsi="Times New Roman" w:cs="Times New Roman"/>
          <w:sz w:val="28"/>
          <w:szCs w:val="28"/>
        </w:rPr>
        <w:t>MATERIALS AND METHOD</w:t>
      </w:r>
    </w:p>
    <w:p w14:paraId="1F6676CE" w14:textId="2C77661B" w:rsidR="00814851" w:rsidRPr="00321B9E" w:rsidRDefault="00814851" w:rsidP="00321B9E">
      <w:pPr>
        <w:rPr>
          <w:rFonts w:ascii="Times New Roman" w:hAnsi="Times New Roman" w:cs="Times New Roman"/>
          <w:sz w:val="24"/>
          <w:szCs w:val="24"/>
        </w:rPr>
      </w:pPr>
      <w:r w:rsidRPr="00321B9E">
        <w:rPr>
          <w:rFonts w:ascii="Times New Roman" w:hAnsi="Times New Roman" w:cs="Times New Roman"/>
          <w:sz w:val="24"/>
          <w:szCs w:val="24"/>
        </w:rPr>
        <w:t xml:space="preserve">This prospective descriptive study was conducted at the </w:t>
      </w:r>
      <w:proofErr w:type="spellStart"/>
      <w:r w:rsidRPr="00321B9E">
        <w:rPr>
          <w:rFonts w:ascii="Times New Roman" w:hAnsi="Times New Roman" w:cs="Times New Roman"/>
          <w:sz w:val="24"/>
          <w:szCs w:val="24"/>
        </w:rPr>
        <w:t>orthopaedic</w:t>
      </w:r>
      <w:proofErr w:type="spellEnd"/>
      <w:r w:rsidRPr="00321B9E">
        <w:rPr>
          <w:rFonts w:ascii="Times New Roman" w:hAnsi="Times New Roman" w:cs="Times New Roman"/>
          <w:sz w:val="24"/>
          <w:szCs w:val="24"/>
        </w:rPr>
        <w:t xml:space="preserve"> wards and outpatient clinics of Moi Teaching and Referral Hospital (MTRH), a tertiary referral </w:t>
      </w:r>
      <w:proofErr w:type="spellStart"/>
      <w:r w:rsidRPr="00321B9E">
        <w:rPr>
          <w:rFonts w:ascii="Times New Roman" w:hAnsi="Times New Roman" w:cs="Times New Roman"/>
          <w:sz w:val="24"/>
          <w:szCs w:val="24"/>
        </w:rPr>
        <w:t>centre</w:t>
      </w:r>
      <w:proofErr w:type="spellEnd"/>
      <w:r w:rsidRPr="00321B9E">
        <w:rPr>
          <w:rFonts w:ascii="Times New Roman" w:hAnsi="Times New Roman" w:cs="Times New Roman"/>
          <w:sz w:val="24"/>
          <w:szCs w:val="24"/>
        </w:rPr>
        <w:t xml:space="preserve"> in Eldoret, Kenya, serving a large regional population. Adult patients aged ≥18 years presenting with open fractures of long bones—including the humerus, radius, ulna, femur, tibia, and fibula—between January 1, 2024 and September 30, 2024 were included. Open fractures were diagnosed based on clinical assessment supported by radiographic evaluation.</w:t>
      </w:r>
    </w:p>
    <w:p w14:paraId="38E887B1" w14:textId="77777777" w:rsidR="00814851" w:rsidRPr="00321B9E" w:rsidRDefault="00814851" w:rsidP="00321B9E">
      <w:pPr>
        <w:pStyle w:val="NormalWeb"/>
        <w:spacing w:before="0" w:beforeAutospacing="0" w:after="0" w:afterAutospacing="0" w:line="360" w:lineRule="auto"/>
      </w:pPr>
      <w:r w:rsidRPr="00321B9E">
        <w:t xml:space="preserve">Consecutive eligible patients were enrolled using a convenience sampling approach. Data were collected through structured face-to-face interviews and review of medical records using a standardized data collection tool. Variables recorded included sociodemographic characteristics (age, sex, education level, occupation), mechanism of injury, anatomical </w:t>
      </w:r>
      <w:r w:rsidRPr="00321B9E">
        <w:lastRenderedPageBreak/>
        <w:t xml:space="preserve">location of fracture, fracture laterality, fracture pattern, and injury severity classified according to the Gustilo–Anderson classification determined at initial surgical management. A total of 230 adult patients (≥18 years) treated at MTRH with 241 open long bone fractures completed the study. </w:t>
      </w:r>
    </w:p>
    <w:p w14:paraId="4BAA5662" w14:textId="77777777" w:rsidR="00814851" w:rsidRPr="00321B9E" w:rsidRDefault="00814851" w:rsidP="00321B9E">
      <w:pPr>
        <w:pStyle w:val="NormalWeb"/>
        <w:spacing w:before="0" w:beforeAutospacing="0" w:after="0" w:afterAutospacing="0" w:line="360" w:lineRule="auto"/>
      </w:pPr>
      <w:r w:rsidRPr="00321B9E">
        <w:t xml:space="preserve">Data were entered into Microsoft Excel and analyzed using IBM SPSS Statistics version 26. Categorical variables were summarized using frequencies and percentages, while continuous variables were presented as means with standard deviations or ranges as appropriate. Ethical approval was obtained prior to study initiation, and written informed consent was obtained from all participants. </w:t>
      </w:r>
    </w:p>
    <w:p w14:paraId="60C0D992" w14:textId="77230D49" w:rsidR="00814851" w:rsidRPr="00321B9E" w:rsidRDefault="00321B9E" w:rsidP="00321B9E">
      <w:pPr>
        <w:rPr>
          <w:rFonts w:ascii="Times New Roman" w:hAnsi="Times New Roman" w:cs="Times New Roman"/>
          <w:sz w:val="28"/>
          <w:szCs w:val="28"/>
        </w:rPr>
      </w:pPr>
      <w:r w:rsidRPr="00321B9E">
        <w:rPr>
          <w:rFonts w:ascii="Times New Roman" w:hAnsi="Times New Roman" w:cs="Times New Roman"/>
          <w:sz w:val="28"/>
          <w:szCs w:val="28"/>
        </w:rPr>
        <w:t>RESULTS AND DISCUSSION</w:t>
      </w:r>
    </w:p>
    <w:p w14:paraId="6167AC6D" w14:textId="77777777" w:rsidR="00814851" w:rsidRPr="00321B9E" w:rsidRDefault="00814851" w:rsidP="00321B9E">
      <w:pPr>
        <w:outlineLvl w:val="3"/>
        <w:rPr>
          <w:rFonts w:ascii="Times New Roman" w:hAnsi="Times New Roman" w:cs="Times New Roman"/>
          <w:b/>
          <w:bCs/>
          <w:sz w:val="24"/>
          <w:szCs w:val="24"/>
        </w:rPr>
      </w:pPr>
      <w:r w:rsidRPr="00321B9E">
        <w:rPr>
          <w:rFonts w:ascii="Times New Roman" w:hAnsi="Times New Roman" w:cs="Times New Roman"/>
          <w:b/>
          <w:bCs/>
          <w:sz w:val="24"/>
          <w:szCs w:val="24"/>
        </w:rPr>
        <w:t>Socio-demographic Characteristics</w:t>
      </w:r>
    </w:p>
    <w:p w14:paraId="30A13040" w14:textId="2BB90F27" w:rsidR="00814851" w:rsidRPr="00321B9E" w:rsidRDefault="00814851" w:rsidP="00321B9E">
      <w:pPr>
        <w:rPr>
          <w:rFonts w:ascii="Times New Roman" w:hAnsi="Times New Roman" w:cs="Times New Roman"/>
          <w:sz w:val="24"/>
          <w:szCs w:val="24"/>
        </w:rPr>
      </w:pPr>
      <w:r w:rsidRPr="00321B9E">
        <w:rPr>
          <w:rFonts w:ascii="Times New Roman" w:hAnsi="Times New Roman" w:cs="Times New Roman"/>
          <w:sz w:val="24"/>
          <w:szCs w:val="24"/>
        </w:rPr>
        <w:t>The ages of the study population ranged from 18 to 91 years (mean age 36.9 ± 14.9 years). A higher incidence of fractures was observed in males (74.3%) compared to females (25.7%), with a male-to-female ratio of 3:1. The majority of participants had informal occupations (45.6%), followed by those with formal occupations (16.1%), unemployed individuals (22.6%), students (7.0%), and pensioners (8.7%). The educational background varied, with 42.2% having secondary education, 24.8% having tertiary education, and 14.7% having no formal education. Table 1 summarizes the socio-demographic data of the participants.</w:t>
      </w:r>
    </w:p>
    <w:p w14:paraId="32C4D3FA" w14:textId="77777777" w:rsidR="00814851" w:rsidRPr="00321B9E" w:rsidRDefault="00814851" w:rsidP="00321B9E">
      <w:pPr>
        <w:jc w:val="center"/>
        <w:outlineLvl w:val="4"/>
        <w:rPr>
          <w:rFonts w:ascii="Times New Roman" w:hAnsi="Times New Roman" w:cs="Times New Roman"/>
          <w:b/>
          <w:bCs/>
          <w:sz w:val="24"/>
          <w:szCs w:val="24"/>
        </w:rPr>
      </w:pPr>
      <w:r w:rsidRPr="00321B9E">
        <w:rPr>
          <w:rFonts w:ascii="Times New Roman" w:hAnsi="Times New Roman" w:cs="Times New Roman"/>
          <w:b/>
          <w:bCs/>
          <w:sz w:val="24"/>
          <w:szCs w:val="24"/>
        </w:rPr>
        <w:t>Table 1: Socio-demographic characteristics</w:t>
      </w:r>
    </w:p>
    <w:tbl>
      <w:tblPr>
        <w:tblW w:w="5287" w:type="dxa"/>
        <w:jc w:val="center"/>
        <w:tblLook w:val="04A0" w:firstRow="1" w:lastRow="0" w:firstColumn="1" w:lastColumn="0" w:noHBand="0" w:noVBand="1"/>
      </w:tblPr>
      <w:tblGrid>
        <w:gridCol w:w="1489"/>
        <w:gridCol w:w="1947"/>
        <w:gridCol w:w="1851"/>
      </w:tblGrid>
      <w:tr w:rsidR="00814851" w:rsidRPr="00321B9E" w14:paraId="180D19E7" w14:textId="77777777" w:rsidTr="00D34E87">
        <w:trPr>
          <w:trHeight w:val="266"/>
          <w:jc w:val="center"/>
        </w:trPr>
        <w:tc>
          <w:tcPr>
            <w:tcW w:w="0" w:type="auto"/>
            <w:tcBorders>
              <w:top w:val="single" w:sz="4" w:space="0" w:color="auto"/>
            </w:tcBorders>
            <w:noWrap/>
            <w:vAlign w:val="bottom"/>
            <w:hideMark/>
          </w:tcPr>
          <w:p w14:paraId="4404F7A9" w14:textId="77777777" w:rsidR="00814851" w:rsidRPr="00321B9E" w:rsidRDefault="00814851" w:rsidP="00321B9E">
            <w:pPr>
              <w:spacing w:line="240" w:lineRule="auto"/>
              <w:rPr>
                <w:rFonts w:ascii="Times New Roman" w:hAnsi="Times New Roman" w:cs="Times New Roman"/>
                <w:b/>
                <w:bCs/>
                <w:color w:val="000000"/>
                <w:sz w:val="24"/>
                <w:szCs w:val="24"/>
                <w:lang w:val="en-GB"/>
              </w:rPr>
            </w:pPr>
            <w:r w:rsidRPr="00321B9E">
              <w:rPr>
                <w:rFonts w:ascii="Times New Roman" w:hAnsi="Times New Roman" w:cs="Times New Roman"/>
                <w:b/>
                <w:bCs/>
                <w:color w:val="000000"/>
                <w:sz w:val="24"/>
                <w:szCs w:val="24"/>
                <w:lang w:val="en-GB"/>
              </w:rPr>
              <w:t> </w:t>
            </w:r>
          </w:p>
        </w:tc>
        <w:tc>
          <w:tcPr>
            <w:tcW w:w="0" w:type="auto"/>
            <w:tcBorders>
              <w:top w:val="single" w:sz="4" w:space="0" w:color="auto"/>
            </w:tcBorders>
            <w:noWrap/>
            <w:vAlign w:val="bottom"/>
            <w:hideMark/>
          </w:tcPr>
          <w:p w14:paraId="0D9DE012" w14:textId="77777777" w:rsidR="00814851" w:rsidRPr="00321B9E" w:rsidRDefault="00814851" w:rsidP="00321B9E">
            <w:pPr>
              <w:spacing w:line="240" w:lineRule="auto"/>
              <w:rPr>
                <w:rFonts w:ascii="Times New Roman" w:hAnsi="Times New Roman" w:cs="Times New Roman"/>
                <w:b/>
                <w:bCs/>
                <w:color w:val="000000"/>
                <w:sz w:val="24"/>
                <w:szCs w:val="24"/>
                <w:lang w:val="en-GB"/>
              </w:rPr>
            </w:pPr>
            <w:r w:rsidRPr="00321B9E">
              <w:rPr>
                <w:rFonts w:ascii="Times New Roman" w:hAnsi="Times New Roman" w:cs="Times New Roman"/>
                <w:b/>
                <w:bCs/>
                <w:color w:val="000000"/>
                <w:sz w:val="24"/>
                <w:szCs w:val="24"/>
                <w:lang w:val="en-GB"/>
              </w:rPr>
              <w:t>n =230</w:t>
            </w:r>
          </w:p>
        </w:tc>
        <w:tc>
          <w:tcPr>
            <w:tcW w:w="0" w:type="auto"/>
            <w:tcBorders>
              <w:top w:val="single" w:sz="4" w:space="0" w:color="auto"/>
            </w:tcBorders>
          </w:tcPr>
          <w:p w14:paraId="7CA9C590" w14:textId="77777777" w:rsidR="00814851" w:rsidRPr="00321B9E" w:rsidRDefault="00814851" w:rsidP="00321B9E">
            <w:pPr>
              <w:spacing w:line="240" w:lineRule="auto"/>
              <w:rPr>
                <w:rFonts w:ascii="Times New Roman" w:hAnsi="Times New Roman" w:cs="Times New Roman"/>
                <w:b/>
                <w:bCs/>
                <w:color w:val="000000"/>
                <w:sz w:val="24"/>
                <w:szCs w:val="24"/>
                <w:lang w:val="en-GB"/>
              </w:rPr>
            </w:pPr>
          </w:p>
        </w:tc>
      </w:tr>
      <w:tr w:rsidR="00814851" w:rsidRPr="00321B9E" w14:paraId="5C45A545" w14:textId="77777777" w:rsidTr="00D34E87">
        <w:trPr>
          <w:trHeight w:val="266"/>
          <w:jc w:val="center"/>
        </w:trPr>
        <w:tc>
          <w:tcPr>
            <w:tcW w:w="0" w:type="auto"/>
            <w:tcBorders>
              <w:bottom w:val="single" w:sz="4" w:space="0" w:color="auto"/>
            </w:tcBorders>
            <w:noWrap/>
            <w:vAlign w:val="bottom"/>
            <w:hideMark/>
          </w:tcPr>
          <w:p w14:paraId="49A77EAC" w14:textId="77777777" w:rsidR="00814851" w:rsidRPr="00321B9E" w:rsidRDefault="00814851" w:rsidP="00321B9E">
            <w:pPr>
              <w:spacing w:line="240" w:lineRule="auto"/>
              <w:rPr>
                <w:rFonts w:ascii="Times New Roman" w:hAnsi="Times New Roman" w:cs="Times New Roman"/>
                <w:b/>
                <w:bCs/>
                <w:color w:val="000000"/>
                <w:sz w:val="24"/>
                <w:szCs w:val="24"/>
                <w:lang w:val="en-GB"/>
              </w:rPr>
            </w:pPr>
            <w:r w:rsidRPr="00321B9E">
              <w:rPr>
                <w:rFonts w:ascii="Times New Roman" w:hAnsi="Times New Roman" w:cs="Times New Roman"/>
                <w:b/>
                <w:bCs/>
                <w:color w:val="000000"/>
                <w:sz w:val="24"/>
                <w:szCs w:val="24"/>
                <w:lang w:val="en-GB"/>
              </w:rPr>
              <w:t>Variable</w:t>
            </w:r>
          </w:p>
        </w:tc>
        <w:tc>
          <w:tcPr>
            <w:tcW w:w="0" w:type="auto"/>
            <w:tcBorders>
              <w:bottom w:val="single" w:sz="4" w:space="0" w:color="auto"/>
            </w:tcBorders>
            <w:noWrap/>
            <w:vAlign w:val="bottom"/>
            <w:hideMark/>
          </w:tcPr>
          <w:p w14:paraId="39B35876" w14:textId="77777777" w:rsidR="00814851" w:rsidRPr="00321B9E" w:rsidRDefault="00814851" w:rsidP="00321B9E">
            <w:pPr>
              <w:spacing w:line="240" w:lineRule="auto"/>
              <w:rPr>
                <w:rFonts w:ascii="Times New Roman" w:hAnsi="Times New Roman" w:cs="Times New Roman"/>
                <w:b/>
                <w:bCs/>
                <w:color w:val="000000"/>
                <w:sz w:val="24"/>
                <w:szCs w:val="24"/>
                <w:lang w:val="en-GB"/>
              </w:rPr>
            </w:pPr>
            <w:r w:rsidRPr="00321B9E">
              <w:rPr>
                <w:rFonts w:ascii="Times New Roman" w:hAnsi="Times New Roman" w:cs="Times New Roman"/>
                <w:b/>
                <w:bCs/>
                <w:color w:val="000000"/>
                <w:sz w:val="24"/>
                <w:szCs w:val="24"/>
                <w:lang w:val="en-GB"/>
              </w:rPr>
              <w:t xml:space="preserve">Frequency </w:t>
            </w:r>
          </w:p>
        </w:tc>
        <w:tc>
          <w:tcPr>
            <w:tcW w:w="0" w:type="auto"/>
            <w:tcBorders>
              <w:bottom w:val="single" w:sz="4" w:space="0" w:color="auto"/>
            </w:tcBorders>
          </w:tcPr>
          <w:p w14:paraId="305587C0" w14:textId="77777777" w:rsidR="00814851" w:rsidRPr="00321B9E" w:rsidRDefault="00814851" w:rsidP="00321B9E">
            <w:pPr>
              <w:spacing w:line="240" w:lineRule="auto"/>
              <w:rPr>
                <w:rFonts w:ascii="Times New Roman" w:hAnsi="Times New Roman" w:cs="Times New Roman"/>
                <w:b/>
                <w:bCs/>
                <w:color w:val="000000"/>
                <w:sz w:val="24"/>
                <w:szCs w:val="24"/>
                <w:lang w:val="en-GB"/>
              </w:rPr>
            </w:pPr>
            <w:r w:rsidRPr="00321B9E">
              <w:rPr>
                <w:rFonts w:ascii="Times New Roman" w:hAnsi="Times New Roman" w:cs="Times New Roman"/>
                <w:b/>
                <w:bCs/>
                <w:color w:val="000000"/>
                <w:sz w:val="24"/>
                <w:szCs w:val="24"/>
                <w:lang w:val="en-GB"/>
              </w:rPr>
              <w:t>Percentage (%)</w:t>
            </w:r>
          </w:p>
        </w:tc>
      </w:tr>
      <w:tr w:rsidR="00814851" w:rsidRPr="00321B9E" w14:paraId="6CA15984" w14:textId="77777777" w:rsidTr="00D34E87">
        <w:trPr>
          <w:trHeight w:val="311"/>
          <w:jc w:val="center"/>
        </w:trPr>
        <w:tc>
          <w:tcPr>
            <w:tcW w:w="0" w:type="auto"/>
            <w:tcBorders>
              <w:top w:val="single" w:sz="4" w:space="0" w:color="auto"/>
            </w:tcBorders>
            <w:noWrap/>
            <w:vAlign w:val="bottom"/>
            <w:hideMark/>
          </w:tcPr>
          <w:p w14:paraId="76E21DB5" w14:textId="77777777" w:rsidR="00814851" w:rsidRPr="00321B9E" w:rsidRDefault="00814851" w:rsidP="00321B9E">
            <w:pPr>
              <w:spacing w:line="240" w:lineRule="auto"/>
              <w:rPr>
                <w:rFonts w:ascii="Times New Roman" w:hAnsi="Times New Roman" w:cs="Times New Roman"/>
                <w:b/>
                <w:bCs/>
                <w:color w:val="000000"/>
                <w:sz w:val="24"/>
                <w:szCs w:val="24"/>
                <w:lang w:val="en-GB"/>
              </w:rPr>
            </w:pPr>
            <w:r w:rsidRPr="00321B9E">
              <w:rPr>
                <w:rFonts w:ascii="Times New Roman" w:hAnsi="Times New Roman" w:cs="Times New Roman"/>
                <w:b/>
                <w:bCs/>
                <w:color w:val="000000"/>
                <w:sz w:val="24"/>
                <w:szCs w:val="24"/>
                <w:lang w:val="en-GB"/>
              </w:rPr>
              <w:t>Age (years)</w:t>
            </w:r>
          </w:p>
        </w:tc>
        <w:tc>
          <w:tcPr>
            <w:tcW w:w="0" w:type="auto"/>
            <w:tcBorders>
              <w:top w:val="single" w:sz="4" w:space="0" w:color="auto"/>
            </w:tcBorders>
            <w:noWrap/>
            <w:vAlign w:val="bottom"/>
            <w:hideMark/>
          </w:tcPr>
          <w:p w14:paraId="5B9A9A32" w14:textId="77777777" w:rsidR="00814851" w:rsidRPr="00321B9E" w:rsidRDefault="00814851" w:rsidP="00321B9E">
            <w:pPr>
              <w:spacing w:line="240" w:lineRule="auto"/>
              <w:rPr>
                <w:rFonts w:ascii="Times New Roman" w:hAnsi="Times New Roman" w:cs="Times New Roman"/>
                <w:color w:val="000000"/>
                <w:sz w:val="24"/>
                <w:szCs w:val="24"/>
                <w:lang w:val="en-GB"/>
              </w:rPr>
            </w:pPr>
            <w:r w:rsidRPr="00321B9E">
              <w:rPr>
                <w:rFonts w:ascii="Times New Roman" w:hAnsi="Times New Roman" w:cs="Times New Roman"/>
                <w:color w:val="000000"/>
                <w:sz w:val="24"/>
                <w:szCs w:val="24"/>
                <w:lang w:val="en-GB"/>
              </w:rPr>
              <w:t> 36.9 (14.9) years</w:t>
            </w:r>
          </w:p>
        </w:tc>
        <w:tc>
          <w:tcPr>
            <w:tcW w:w="0" w:type="auto"/>
            <w:tcBorders>
              <w:top w:val="single" w:sz="4" w:space="0" w:color="auto"/>
            </w:tcBorders>
          </w:tcPr>
          <w:p w14:paraId="551A4A4D" w14:textId="77777777" w:rsidR="00814851" w:rsidRPr="00321B9E" w:rsidRDefault="00814851" w:rsidP="00321B9E">
            <w:pPr>
              <w:spacing w:line="240" w:lineRule="auto"/>
              <w:rPr>
                <w:rFonts w:ascii="Times New Roman" w:hAnsi="Times New Roman" w:cs="Times New Roman"/>
                <w:color w:val="000000"/>
                <w:sz w:val="24"/>
                <w:szCs w:val="24"/>
                <w:lang w:val="en-GB"/>
              </w:rPr>
            </w:pPr>
          </w:p>
        </w:tc>
      </w:tr>
      <w:tr w:rsidR="00814851" w:rsidRPr="00321B9E" w14:paraId="1298A973" w14:textId="77777777" w:rsidTr="00D34E87">
        <w:trPr>
          <w:trHeight w:val="266"/>
          <w:jc w:val="center"/>
        </w:trPr>
        <w:tc>
          <w:tcPr>
            <w:tcW w:w="0" w:type="auto"/>
            <w:noWrap/>
            <w:vAlign w:val="bottom"/>
            <w:hideMark/>
          </w:tcPr>
          <w:p w14:paraId="04F40C3A" w14:textId="77777777" w:rsidR="00814851" w:rsidRPr="00321B9E" w:rsidRDefault="00814851" w:rsidP="00321B9E">
            <w:pPr>
              <w:spacing w:line="240" w:lineRule="auto"/>
              <w:rPr>
                <w:rFonts w:ascii="Times New Roman" w:hAnsi="Times New Roman" w:cs="Times New Roman"/>
                <w:color w:val="000000"/>
                <w:sz w:val="24"/>
                <w:szCs w:val="24"/>
                <w:lang w:val="en-GB"/>
              </w:rPr>
            </w:pPr>
            <w:r w:rsidRPr="00321B9E">
              <w:rPr>
                <w:rFonts w:ascii="Times New Roman" w:hAnsi="Times New Roman" w:cs="Times New Roman"/>
                <w:color w:val="000000"/>
                <w:sz w:val="24"/>
                <w:szCs w:val="24"/>
                <w:lang w:val="en-GB"/>
              </w:rPr>
              <w:t xml:space="preserve">Range </w:t>
            </w:r>
          </w:p>
        </w:tc>
        <w:tc>
          <w:tcPr>
            <w:tcW w:w="0" w:type="auto"/>
            <w:noWrap/>
            <w:vAlign w:val="bottom"/>
            <w:hideMark/>
          </w:tcPr>
          <w:p w14:paraId="2185B682" w14:textId="77777777" w:rsidR="00814851" w:rsidRPr="00321B9E" w:rsidRDefault="00814851" w:rsidP="00321B9E">
            <w:pPr>
              <w:spacing w:line="240" w:lineRule="auto"/>
              <w:rPr>
                <w:rFonts w:ascii="Times New Roman" w:hAnsi="Times New Roman" w:cs="Times New Roman"/>
                <w:color w:val="000000"/>
                <w:sz w:val="24"/>
                <w:szCs w:val="24"/>
                <w:lang w:val="en-GB"/>
              </w:rPr>
            </w:pPr>
            <w:r w:rsidRPr="00321B9E">
              <w:rPr>
                <w:rFonts w:ascii="Times New Roman" w:hAnsi="Times New Roman" w:cs="Times New Roman"/>
                <w:color w:val="000000"/>
                <w:sz w:val="24"/>
                <w:szCs w:val="24"/>
                <w:lang w:val="en-GB"/>
              </w:rPr>
              <w:t> 18 – 91 years</w:t>
            </w:r>
          </w:p>
        </w:tc>
        <w:tc>
          <w:tcPr>
            <w:tcW w:w="0" w:type="auto"/>
          </w:tcPr>
          <w:p w14:paraId="21B75DDD" w14:textId="77777777" w:rsidR="00814851" w:rsidRPr="00321B9E" w:rsidRDefault="00814851" w:rsidP="00321B9E">
            <w:pPr>
              <w:spacing w:line="240" w:lineRule="auto"/>
              <w:rPr>
                <w:rFonts w:ascii="Times New Roman" w:hAnsi="Times New Roman" w:cs="Times New Roman"/>
                <w:color w:val="000000"/>
                <w:sz w:val="24"/>
                <w:szCs w:val="24"/>
                <w:lang w:val="en-GB"/>
              </w:rPr>
            </w:pPr>
          </w:p>
        </w:tc>
      </w:tr>
      <w:tr w:rsidR="00814851" w:rsidRPr="00321B9E" w14:paraId="4A340138" w14:textId="77777777" w:rsidTr="00D34E87">
        <w:trPr>
          <w:trHeight w:val="266"/>
          <w:jc w:val="center"/>
        </w:trPr>
        <w:tc>
          <w:tcPr>
            <w:tcW w:w="0" w:type="auto"/>
            <w:noWrap/>
            <w:vAlign w:val="bottom"/>
            <w:hideMark/>
          </w:tcPr>
          <w:p w14:paraId="05A9632B" w14:textId="77777777" w:rsidR="00814851" w:rsidRPr="00321B9E" w:rsidRDefault="00814851" w:rsidP="00321B9E">
            <w:pPr>
              <w:spacing w:line="240" w:lineRule="auto"/>
              <w:rPr>
                <w:rFonts w:ascii="Times New Roman" w:hAnsi="Times New Roman" w:cs="Times New Roman"/>
                <w:b/>
                <w:bCs/>
                <w:color w:val="000000"/>
                <w:sz w:val="24"/>
                <w:szCs w:val="24"/>
                <w:lang w:val="en-GB"/>
              </w:rPr>
            </w:pPr>
            <w:r w:rsidRPr="00321B9E">
              <w:rPr>
                <w:rFonts w:ascii="Times New Roman" w:hAnsi="Times New Roman" w:cs="Times New Roman"/>
                <w:b/>
                <w:bCs/>
                <w:color w:val="000000"/>
                <w:sz w:val="24"/>
                <w:szCs w:val="24"/>
                <w:lang w:val="en-GB"/>
              </w:rPr>
              <w:t>Gender</w:t>
            </w:r>
          </w:p>
        </w:tc>
        <w:tc>
          <w:tcPr>
            <w:tcW w:w="0" w:type="auto"/>
            <w:noWrap/>
            <w:vAlign w:val="bottom"/>
            <w:hideMark/>
          </w:tcPr>
          <w:p w14:paraId="4E4E198C" w14:textId="77777777" w:rsidR="00814851" w:rsidRPr="00321B9E" w:rsidRDefault="00814851" w:rsidP="00321B9E">
            <w:pPr>
              <w:spacing w:line="240" w:lineRule="auto"/>
              <w:rPr>
                <w:rFonts w:ascii="Times New Roman" w:hAnsi="Times New Roman" w:cs="Times New Roman"/>
                <w:color w:val="000000"/>
                <w:sz w:val="24"/>
                <w:szCs w:val="24"/>
                <w:lang w:val="en-GB"/>
              </w:rPr>
            </w:pPr>
            <w:r w:rsidRPr="00321B9E">
              <w:rPr>
                <w:rFonts w:ascii="Times New Roman" w:hAnsi="Times New Roman" w:cs="Times New Roman"/>
                <w:color w:val="000000"/>
                <w:sz w:val="24"/>
                <w:szCs w:val="24"/>
                <w:lang w:val="en-GB"/>
              </w:rPr>
              <w:t> </w:t>
            </w:r>
          </w:p>
        </w:tc>
        <w:tc>
          <w:tcPr>
            <w:tcW w:w="0" w:type="auto"/>
          </w:tcPr>
          <w:p w14:paraId="25370127" w14:textId="77777777" w:rsidR="00814851" w:rsidRPr="00321B9E" w:rsidRDefault="00814851" w:rsidP="00321B9E">
            <w:pPr>
              <w:spacing w:line="240" w:lineRule="auto"/>
              <w:rPr>
                <w:rFonts w:ascii="Times New Roman" w:hAnsi="Times New Roman" w:cs="Times New Roman"/>
                <w:color w:val="000000"/>
                <w:sz w:val="24"/>
                <w:szCs w:val="24"/>
                <w:lang w:val="en-GB"/>
              </w:rPr>
            </w:pPr>
          </w:p>
        </w:tc>
      </w:tr>
      <w:tr w:rsidR="00814851" w:rsidRPr="00321B9E" w14:paraId="7483916F" w14:textId="77777777" w:rsidTr="00D34E87">
        <w:trPr>
          <w:trHeight w:val="266"/>
          <w:jc w:val="center"/>
        </w:trPr>
        <w:tc>
          <w:tcPr>
            <w:tcW w:w="0" w:type="auto"/>
            <w:noWrap/>
            <w:vAlign w:val="bottom"/>
            <w:hideMark/>
          </w:tcPr>
          <w:p w14:paraId="481FA932" w14:textId="77777777" w:rsidR="00814851" w:rsidRPr="00321B9E" w:rsidRDefault="00814851" w:rsidP="00321B9E">
            <w:pPr>
              <w:spacing w:line="240" w:lineRule="auto"/>
              <w:rPr>
                <w:rFonts w:ascii="Times New Roman" w:hAnsi="Times New Roman" w:cs="Times New Roman"/>
                <w:color w:val="000000"/>
                <w:sz w:val="24"/>
                <w:szCs w:val="24"/>
                <w:lang w:val="en-GB"/>
              </w:rPr>
            </w:pPr>
            <w:r w:rsidRPr="00321B9E">
              <w:rPr>
                <w:rFonts w:ascii="Times New Roman" w:hAnsi="Times New Roman" w:cs="Times New Roman"/>
                <w:color w:val="000000"/>
                <w:sz w:val="24"/>
                <w:szCs w:val="24"/>
                <w:lang w:val="en-GB"/>
              </w:rPr>
              <w:t>Male</w:t>
            </w:r>
          </w:p>
        </w:tc>
        <w:tc>
          <w:tcPr>
            <w:tcW w:w="0" w:type="auto"/>
            <w:noWrap/>
            <w:vAlign w:val="bottom"/>
            <w:hideMark/>
          </w:tcPr>
          <w:p w14:paraId="01AAB391" w14:textId="77777777" w:rsidR="00814851" w:rsidRPr="00321B9E" w:rsidRDefault="00814851" w:rsidP="00321B9E">
            <w:pPr>
              <w:spacing w:line="240" w:lineRule="auto"/>
              <w:rPr>
                <w:rFonts w:ascii="Times New Roman" w:hAnsi="Times New Roman" w:cs="Times New Roman"/>
                <w:color w:val="000000"/>
                <w:sz w:val="24"/>
                <w:szCs w:val="24"/>
                <w:lang w:val="en-GB"/>
              </w:rPr>
            </w:pPr>
            <w:r w:rsidRPr="00321B9E">
              <w:rPr>
                <w:rFonts w:ascii="Times New Roman" w:hAnsi="Times New Roman" w:cs="Times New Roman"/>
                <w:color w:val="000000"/>
                <w:sz w:val="24"/>
                <w:szCs w:val="24"/>
                <w:lang w:val="en-GB"/>
              </w:rPr>
              <w:t>171</w:t>
            </w:r>
          </w:p>
        </w:tc>
        <w:tc>
          <w:tcPr>
            <w:tcW w:w="0" w:type="auto"/>
          </w:tcPr>
          <w:p w14:paraId="0CB77155" w14:textId="77777777" w:rsidR="00814851" w:rsidRPr="00321B9E" w:rsidRDefault="00814851" w:rsidP="00321B9E">
            <w:pPr>
              <w:spacing w:line="240" w:lineRule="auto"/>
              <w:rPr>
                <w:rFonts w:ascii="Times New Roman" w:hAnsi="Times New Roman" w:cs="Times New Roman"/>
                <w:color w:val="000000"/>
                <w:sz w:val="24"/>
                <w:szCs w:val="24"/>
                <w:lang w:val="en-GB"/>
              </w:rPr>
            </w:pPr>
            <w:r w:rsidRPr="00321B9E">
              <w:rPr>
                <w:rFonts w:ascii="Times New Roman" w:hAnsi="Times New Roman" w:cs="Times New Roman"/>
                <w:color w:val="000000"/>
                <w:sz w:val="24"/>
                <w:szCs w:val="24"/>
                <w:lang w:val="en-GB"/>
              </w:rPr>
              <w:t>74.3</w:t>
            </w:r>
          </w:p>
        </w:tc>
      </w:tr>
      <w:tr w:rsidR="00814851" w:rsidRPr="00321B9E" w14:paraId="61684028" w14:textId="77777777" w:rsidTr="00D34E87">
        <w:trPr>
          <w:trHeight w:val="266"/>
          <w:jc w:val="center"/>
        </w:trPr>
        <w:tc>
          <w:tcPr>
            <w:tcW w:w="0" w:type="auto"/>
            <w:noWrap/>
            <w:vAlign w:val="bottom"/>
            <w:hideMark/>
          </w:tcPr>
          <w:p w14:paraId="766F5210" w14:textId="77777777" w:rsidR="00814851" w:rsidRPr="00321B9E" w:rsidRDefault="00814851" w:rsidP="00321B9E">
            <w:pPr>
              <w:spacing w:line="240" w:lineRule="auto"/>
              <w:rPr>
                <w:rFonts w:ascii="Times New Roman" w:hAnsi="Times New Roman" w:cs="Times New Roman"/>
                <w:color w:val="000000"/>
                <w:sz w:val="24"/>
                <w:szCs w:val="24"/>
                <w:lang w:val="en-GB"/>
              </w:rPr>
            </w:pPr>
            <w:r w:rsidRPr="00321B9E">
              <w:rPr>
                <w:rFonts w:ascii="Times New Roman" w:hAnsi="Times New Roman" w:cs="Times New Roman"/>
                <w:color w:val="000000"/>
                <w:sz w:val="24"/>
                <w:szCs w:val="24"/>
                <w:lang w:val="en-GB"/>
              </w:rPr>
              <w:t>Female</w:t>
            </w:r>
          </w:p>
        </w:tc>
        <w:tc>
          <w:tcPr>
            <w:tcW w:w="0" w:type="auto"/>
            <w:noWrap/>
            <w:vAlign w:val="bottom"/>
            <w:hideMark/>
          </w:tcPr>
          <w:p w14:paraId="27AC1F62" w14:textId="77777777" w:rsidR="00814851" w:rsidRPr="00321B9E" w:rsidRDefault="00814851" w:rsidP="00321B9E">
            <w:pPr>
              <w:spacing w:line="240" w:lineRule="auto"/>
              <w:rPr>
                <w:rFonts w:ascii="Times New Roman" w:hAnsi="Times New Roman" w:cs="Times New Roman"/>
                <w:color w:val="000000"/>
                <w:sz w:val="24"/>
                <w:szCs w:val="24"/>
                <w:lang w:val="en-GB"/>
              </w:rPr>
            </w:pPr>
            <w:r w:rsidRPr="00321B9E">
              <w:rPr>
                <w:rFonts w:ascii="Times New Roman" w:hAnsi="Times New Roman" w:cs="Times New Roman"/>
                <w:color w:val="000000"/>
                <w:sz w:val="24"/>
                <w:szCs w:val="24"/>
                <w:lang w:val="en-GB"/>
              </w:rPr>
              <w:t>59</w:t>
            </w:r>
          </w:p>
        </w:tc>
        <w:tc>
          <w:tcPr>
            <w:tcW w:w="0" w:type="auto"/>
          </w:tcPr>
          <w:p w14:paraId="113CB7EA" w14:textId="77777777" w:rsidR="00814851" w:rsidRPr="00321B9E" w:rsidRDefault="00814851" w:rsidP="00321B9E">
            <w:pPr>
              <w:spacing w:line="240" w:lineRule="auto"/>
              <w:rPr>
                <w:rFonts w:ascii="Times New Roman" w:hAnsi="Times New Roman" w:cs="Times New Roman"/>
                <w:color w:val="000000"/>
                <w:sz w:val="24"/>
                <w:szCs w:val="24"/>
                <w:lang w:val="en-GB"/>
              </w:rPr>
            </w:pPr>
            <w:r w:rsidRPr="00321B9E">
              <w:rPr>
                <w:rFonts w:ascii="Times New Roman" w:hAnsi="Times New Roman" w:cs="Times New Roman"/>
                <w:color w:val="000000"/>
                <w:sz w:val="24"/>
                <w:szCs w:val="24"/>
                <w:lang w:val="en-GB"/>
              </w:rPr>
              <w:t>25.7</w:t>
            </w:r>
          </w:p>
        </w:tc>
      </w:tr>
      <w:tr w:rsidR="00814851" w:rsidRPr="00321B9E" w14:paraId="21285912" w14:textId="77777777" w:rsidTr="00D34E87">
        <w:trPr>
          <w:trHeight w:val="266"/>
          <w:jc w:val="center"/>
        </w:trPr>
        <w:tc>
          <w:tcPr>
            <w:tcW w:w="0" w:type="auto"/>
            <w:noWrap/>
            <w:vAlign w:val="bottom"/>
            <w:hideMark/>
          </w:tcPr>
          <w:p w14:paraId="7772288D" w14:textId="77777777" w:rsidR="00814851" w:rsidRPr="00321B9E" w:rsidRDefault="00814851" w:rsidP="00321B9E">
            <w:pPr>
              <w:spacing w:line="240" w:lineRule="auto"/>
              <w:rPr>
                <w:rFonts w:ascii="Times New Roman" w:hAnsi="Times New Roman" w:cs="Times New Roman"/>
                <w:b/>
                <w:bCs/>
                <w:color w:val="000000"/>
                <w:sz w:val="24"/>
                <w:szCs w:val="24"/>
                <w:lang w:val="en-GB"/>
              </w:rPr>
            </w:pPr>
            <w:r w:rsidRPr="00321B9E">
              <w:rPr>
                <w:rFonts w:ascii="Times New Roman" w:hAnsi="Times New Roman" w:cs="Times New Roman"/>
                <w:b/>
                <w:bCs/>
                <w:color w:val="000000"/>
                <w:sz w:val="24"/>
                <w:szCs w:val="24"/>
                <w:lang w:val="en-GB"/>
              </w:rPr>
              <w:t>Occupation</w:t>
            </w:r>
          </w:p>
        </w:tc>
        <w:tc>
          <w:tcPr>
            <w:tcW w:w="0" w:type="auto"/>
            <w:noWrap/>
            <w:vAlign w:val="bottom"/>
            <w:hideMark/>
          </w:tcPr>
          <w:p w14:paraId="718AAA3F" w14:textId="77777777" w:rsidR="00814851" w:rsidRPr="00321B9E" w:rsidRDefault="00814851" w:rsidP="00321B9E">
            <w:pPr>
              <w:spacing w:line="240" w:lineRule="auto"/>
              <w:rPr>
                <w:rFonts w:ascii="Times New Roman" w:hAnsi="Times New Roman" w:cs="Times New Roman"/>
                <w:color w:val="000000"/>
                <w:sz w:val="24"/>
                <w:szCs w:val="24"/>
                <w:lang w:val="en-GB"/>
              </w:rPr>
            </w:pPr>
            <w:r w:rsidRPr="00321B9E">
              <w:rPr>
                <w:rFonts w:ascii="Times New Roman" w:hAnsi="Times New Roman" w:cs="Times New Roman"/>
                <w:color w:val="000000"/>
                <w:sz w:val="24"/>
                <w:szCs w:val="24"/>
                <w:lang w:val="en-GB"/>
              </w:rPr>
              <w:t> </w:t>
            </w:r>
          </w:p>
        </w:tc>
        <w:tc>
          <w:tcPr>
            <w:tcW w:w="0" w:type="auto"/>
          </w:tcPr>
          <w:p w14:paraId="6FB22AFF" w14:textId="77777777" w:rsidR="00814851" w:rsidRPr="00321B9E" w:rsidRDefault="00814851" w:rsidP="00321B9E">
            <w:pPr>
              <w:spacing w:line="240" w:lineRule="auto"/>
              <w:rPr>
                <w:rFonts w:ascii="Times New Roman" w:hAnsi="Times New Roman" w:cs="Times New Roman"/>
                <w:color w:val="000000"/>
                <w:sz w:val="24"/>
                <w:szCs w:val="24"/>
                <w:lang w:val="en-GB"/>
              </w:rPr>
            </w:pPr>
          </w:p>
        </w:tc>
      </w:tr>
      <w:tr w:rsidR="00814851" w:rsidRPr="00321B9E" w14:paraId="3245130D" w14:textId="77777777" w:rsidTr="00D34E87">
        <w:trPr>
          <w:trHeight w:val="266"/>
          <w:jc w:val="center"/>
        </w:trPr>
        <w:tc>
          <w:tcPr>
            <w:tcW w:w="0" w:type="auto"/>
            <w:noWrap/>
            <w:vAlign w:val="bottom"/>
            <w:hideMark/>
          </w:tcPr>
          <w:p w14:paraId="23EDD8B0" w14:textId="77777777" w:rsidR="00814851" w:rsidRPr="00321B9E" w:rsidRDefault="00814851" w:rsidP="00321B9E">
            <w:pPr>
              <w:spacing w:line="240" w:lineRule="auto"/>
              <w:rPr>
                <w:rFonts w:ascii="Times New Roman" w:hAnsi="Times New Roman" w:cs="Times New Roman"/>
                <w:color w:val="000000"/>
                <w:sz w:val="24"/>
                <w:szCs w:val="24"/>
                <w:lang w:val="en-GB"/>
              </w:rPr>
            </w:pPr>
            <w:r w:rsidRPr="00321B9E">
              <w:rPr>
                <w:rFonts w:ascii="Times New Roman" w:hAnsi="Times New Roman" w:cs="Times New Roman"/>
                <w:color w:val="000000"/>
                <w:sz w:val="24"/>
                <w:szCs w:val="24"/>
                <w:lang w:val="en-GB"/>
              </w:rPr>
              <w:t xml:space="preserve">Formal </w:t>
            </w:r>
          </w:p>
        </w:tc>
        <w:tc>
          <w:tcPr>
            <w:tcW w:w="0" w:type="auto"/>
            <w:noWrap/>
            <w:vAlign w:val="bottom"/>
            <w:hideMark/>
          </w:tcPr>
          <w:p w14:paraId="769EA6E9" w14:textId="77777777" w:rsidR="00814851" w:rsidRPr="00321B9E" w:rsidRDefault="00814851" w:rsidP="00321B9E">
            <w:pPr>
              <w:spacing w:line="240" w:lineRule="auto"/>
              <w:rPr>
                <w:rFonts w:ascii="Times New Roman" w:hAnsi="Times New Roman" w:cs="Times New Roman"/>
                <w:color w:val="000000"/>
                <w:sz w:val="24"/>
                <w:szCs w:val="24"/>
                <w:lang w:val="en-GB"/>
              </w:rPr>
            </w:pPr>
            <w:r w:rsidRPr="00321B9E">
              <w:rPr>
                <w:rFonts w:ascii="Times New Roman" w:hAnsi="Times New Roman" w:cs="Times New Roman"/>
                <w:color w:val="000000"/>
                <w:sz w:val="24"/>
                <w:szCs w:val="24"/>
                <w:lang w:val="en-GB"/>
              </w:rPr>
              <w:t xml:space="preserve">37 </w:t>
            </w:r>
          </w:p>
        </w:tc>
        <w:tc>
          <w:tcPr>
            <w:tcW w:w="0" w:type="auto"/>
          </w:tcPr>
          <w:p w14:paraId="3F7623B8" w14:textId="77777777" w:rsidR="00814851" w:rsidRPr="00321B9E" w:rsidRDefault="00814851" w:rsidP="00321B9E">
            <w:pPr>
              <w:spacing w:line="240" w:lineRule="auto"/>
              <w:rPr>
                <w:rFonts w:ascii="Times New Roman" w:hAnsi="Times New Roman" w:cs="Times New Roman"/>
                <w:color w:val="000000"/>
                <w:sz w:val="24"/>
                <w:szCs w:val="24"/>
                <w:lang w:val="en-GB"/>
              </w:rPr>
            </w:pPr>
            <w:r w:rsidRPr="00321B9E">
              <w:rPr>
                <w:rFonts w:ascii="Times New Roman" w:hAnsi="Times New Roman" w:cs="Times New Roman"/>
                <w:color w:val="000000"/>
                <w:sz w:val="24"/>
                <w:szCs w:val="24"/>
                <w:lang w:val="en-GB"/>
              </w:rPr>
              <w:t>16.1</w:t>
            </w:r>
          </w:p>
        </w:tc>
      </w:tr>
      <w:tr w:rsidR="00814851" w:rsidRPr="00321B9E" w14:paraId="720715A6" w14:textId="77777777" w:rsidTr="00D34E87">
        <w:trPr>
          <w:trHeight w:val="266"/>
          <w:jc w:val="center"/>
        </w:trPr>
        <w:tc>
          <w:tcPr>
            <w:tcW w:w="0" w:type="auto"/>
            <w:noWrap/>
            <w:vAlign w:val="bottom"/>
            <w:hideMark/>
          </w:tcPr>
          <w:p w14:paraId="1EF89EF5" w14:textId="77777777" w:rsidR="00814851" w:rsidRPr="00321B9E" w:rsidRDefault="00814851" w:rsidP="00321B9E">
            <w:pPr>
              <w:spacing w:line="240" w:lineRule="auto"/>
              <w:rPr>
                <w:rFonts w:ascii="Times New Roman" w:hAnsi="Times New Roman" w:cs="Times New Roman"/>
                <w:color w:val="000000"/>
                <w:sz w:val="24"/>
                <w:szCs w:val="24"/>
                <w:lang w:val="en-GB"/>
              </w:rPr>
            </w:pPr>
            <w:r w:rsidRPr="00321B9E">
              <w:rPr>
                <w:rFonts w:ascii="Times New Roman" w:hAnsi="Times New Roman" w:cs="Times New Roman"/>
                <w:color w:val="000000"/>
                <w:sz w:val="24"/>
                <w:szCs w:val="24"/>
                <w:lang w:val="en-GB"/>
              </w:rPr>
              <w:t xml:space="preserve">Informal </w:t>
            </w:r>
          </w:p>
        </w:tc>
        <w:tc>
          <w:tcPr>
            <w:tcW w:w="0" w:type="auto"/>
            <w:noWrap/>
            <w:vAlign w:val="bottom"/>
            <w:hideMark/>
          </w:tcPr>
          <w:p w14:paraId="42F6F08D" w14:textId="77777777" w:rsidR="00814851" w:rsidRPr="00321B9E" w:rsidRDefault="00814851" w:rsidP="00321B9E">
            <w:pPr>
              <w:spacing w:line="240" w:lineRule="auto"/>
              <w:rPr>
                <w:rFonts w:ascii="Times New Roman" w:hAnsi="Times New Roman" w:cs="Times New Roman"/>
                <w:color w:val="000000"/>
                <w:sz w:val="24"/>
                <w:szCs w:val="24"/>
                <w:lang w:val="en-GB"/>
              </w:rPr>
            </w:pPr>
            <w:r w:rsidRPr="00321B9E">
              <w:rPr>
                <w:rFonts w:ascii="Times New Roman" w:hAnsi="Times New Roman" w:cs="Times New Roman"/>
                <w:color w:val="000000"/>
                <w:sz w:val="24"/>
                <w:szCs w:val="24"/>
                <w:lang w:val="en-GB"/>
              </w:rPr>
              <w:t xml:space="preserve">105 </w:t>
            </w:r>
          </w:p>
        </w:tc>
        <w:tc>
          <w:tcPr>
            <w:tcW w:w="0" w:type="auto"/>
          </w:tcPr>
          <w:p w14:paraId="16771902" w14:textId="77777777" w:rsidR="00814851" w:rsidRPr="00321B9E" w:rsidRDefault="00814851" w:rsidP="00321B9E">
            <w:pPr>
              <w:spacing w:line="240" w:lineRule="auto"/>
              <w:rPr>
                <w:rFonts w:ascii="Times New Roman" w:hAnsi="Times New Roman" w:cs="Times New Roman"/>
                <w:color w:val="000000"/>
                <w:sz w:val="24"/>
                <w:szCs w:val="24"/>
                <w:lang w:val="en-GB"/>
              </w:rPr>
            </w:pPr>
            <w:r w:rsidRPr="00321B9E">
              <w:rPr>
                <w:rFonts w:ascii="Times New Roman" w:hAnsi="Times New Roman" w:cs="Times New Roman"/>
                <w:color w:val="000000"/>
                <w:sz w:val="24"/>
                <w:szCs w:val="24"/>
                <w:lang w:val="en-GB"/>
              </w:rPr>
              <w:t>45.6</w:t>
            </w:r>
          </w:p>
        </w:tc>
      </w:tr>
      <w:tr w:rsidR="00814851" w:rsidRPr="00321B9E" w14:paraId="59E9965D" w14:textId="77777777" w:rsidTr="00D34E87">
        <w:trPr>
          <w:trHeight w:val="266"/>
          <w:jc w:val="center"/>
        </w:trPr>
        <w:tc>
          <w:tcPr>
            <w:tcW w:w="0" w:type="auto"/>
            <w:noWrap/>
            <w:vAlign w:val="bottom"/>
          </w:tcPr>
          <w:p w14:paraId="14D67CCA" w14:textId="77777777" w:rsidR="00814851" w:rsidRPr="00321B9E" w:rsidRDefault="00814851" w:rsidP="00321B9E">
            <w:pPr>
              <w:spacing w:line="240" w:lineRule="auto"/>
              <w:rPr>
                <w:rFonts w:ascii="Times New Roman" w:hAnsi="Times New Roman" w:cs="Times New Roman"/>
                <w:color w:val="000000"/>
                <w:sz w:val="24"/>
                <w:szCs w:val="24"/>
                <w:lang w:val="en-GB"/>
              </w:rPr>
            </w:pPr>
            <w:r w:rsidRPr="00321B9E">
              <w:rPr>
                <w:rFonts w:ascii="Times New Roman" w:hAnsi="Times New Roman" w:cs="Times New Roman"/>
                <w:color w:val="000000"/>
                <w:sz w:val="24"/>
                <w:szCs w:val="24"/>
                <w:lang w:val="en-GB"/>
              </w:rPr>
              <w:t>Unemployed</w:t>
            </w:r>
          </w:p>
        </w:tc>
        <w:tc>
          <w:tcPr>
            <w:tcW w:w="0" w:type="auto"/>
            <w:noWrap/>
            <w:vAlign w:val="bottom"/>
          </w:tcPr>
          <w:p w14:paraId="037E120D" w14:textId="77777777" w:rsidR="00814851" w:rsidRPr="00321B9E" w:rsidRDefault="00814851" w:rsidP="00321B9E">
            <w:pPr>
              <w:spacing w:line="240" w:lineRule="auto"/>
              <w:rPr>
                <w:rFonts w:ascii="Times New Roman" w:hAnsi="Times New Roman" w:cs="Times New Roman"/>
                <w:color w:val="000000"/>
                <w:sz w:val="24"/>
                <w:szCs w:val="24"/>
                <w:lang w:val="en-GB"/>
              </w:rPr>
            </w:pPr>
            <w:r w:rsidRPr="00321B9E">
              <w:rPr>
                <w:rFonts w:ascii="Times New Roman" w:hAnsi="Times New Roman" w:cs="Times New Roman"/>
                <w:color w:val="000000"/>
                <w:sz w:val="24"/>
                <w:szCs w:val="24"/>
                <w:lang w:val="en-GB"/>
              </w:rPr>
              <w:t xml:space="preserve">52 </w:t>
            </w:r>
          </w:p>
        </w:tc>
        <w:tc>
          <w:tcPr>
            <w:tcW w:w="0" w:type="auto"/>
          </w:tcPr>
          <w:p w14:paraId="168726D6" w14:textId="77777777" w:rsidR="00814851" w:rsidRPr="00321B9E" w:rsidRDefault="00814851" w:rsidP="00321B9E">
            <w:pPr>
              <w:spacing w:line="240" w:lineRule="auto"/>
              <w:rPr>
                <w:rFonts w:ascii="Times New Roman" w:hAnsi="Times New Roman" w:cs="Times New Roman"/>
                <w:color w:val="000000"/>
                <w:sz w:val="24"/>
                <w:szCs w:val="24"/>
                <w:lang w:val="en-GB"/>
              </w:rPr>
            </w:pPr>
            <w:r w:rsidRPr="00321B9E">
              <w:rPr>
                <w:rFonts w:ascii="Times New Roman" w:hAnsi="Times New Roman" w:cs="Times New Roman"/>
                <w:color w:val="000000"/>
                <w:sz w:val="24"/>
                <w:szCs w:val="24"/>
                <w:lang w:val="en-GB"/>
              </w:rPr>
              <w:t>22.6</w:t>
            </w:r>
          </w:p>
        </w:tc>
      </w:tr>
      <w:tr w:rsidR="00814851" w:rsidRPr="00321B9E" w14:paraId="5BA73CC9" w14:textId="77777777" w:rsidTr="00D34E87">
        <w:trPr>
          <w:trHeight w:val="266"/>
          <w:jc w:val="center"/>
        </w:trPr>
        <w:tc>
          <w:tcPr>
            <w:tcW w:w="0" w:type="auto"/>
            <w:noWrap/>
            <w:vAlign w:val="bottom"/>
          </w:tcPr>
          <w:p w14:paraId="713A5795" w14:textId="77777777" w:rsidR="00814851" w:rsidRPr="00321B9E" w:rsidRDefault="00814851" w:rsidP="00321B9E">
            <w:pPr>
              <w:spacing w:line="240" w:lineRule="auto"/>
              <w:rPr>
                <w:rFonts w:ascii="Times New Roman" w:hAnsi="Times New Roman" w:cs="Times New Roman"/>
                <w:color w:val="000000"/>
                <w:sz w:val="24"/>
                <w:szCs w:val="24"/>
                <w:lang w:val="en-GB"/>
              </w:rPr>
            </w:pPr>
            <w:r w:rsidRPr="00321B9E">
              <w:rPr>
                <w:rFonts w:ascii="Times New Roman" w:hAnsi="Times New Roman" w:cs="Times New Roman"/>
                <w:color w:val="000000"/>
                <w:sz w:val="24"/>
                <w:szCs w:val="24"/>
                <w:lang w:val="en-GB"/>
              </w:rPr>
              <w:t>Students</w:t>
            </w:r>
          </w:p>
        </w:tc>
        <w:tc>
          <w:tcPr>
            <w:tcW w:w="0" w:type="auto"/>
            <w:noWrap/>
            <w:vAlign w:val="bottom"/>
          </w:tcPr>
          <w:p w14:paraId="663EDB40" w14:textId="77777777" w:rsidR="00814851" w:rsidRPr="00321B9E" w:rsidRDefault="00814851" w:rsidP="00321B9E">
            <w:pPr>
              <w:spacing w:line="240" w:lineRule="auto"/>
              <w:rPr>
                <w:rFonts w:ascii="Times New Roman" w:hAnsi="Times New Roman" w:cs="Times New Roman"/>
                <w:color w:val="000000"/>
                <w:sz w:val="24"/>
                <w:szCs w:val="24"/>
                <w:lang w:val="en-GB"/>
              </w:rPr>
            </w:pPr>
            <w:r w:rsidRPr="00321B9E">
              <w:rPr>
                <w:rFonts w:ascii="Times New Roman" w:hAnsi="Times New Roman" w:cs="Times New Roman"/>
                <w:color w:val="000000"/>
                <w:sz w:val="24"/>
                <w:szCs w:val="24"/>
                <w:lang w:val="en-GB"/>
              </w:rPr>
              <w:t xml:space="preserve">16 </w:t>
            </w:r>
          </w:p>
        </w:tc>
        <w:tc>
          <w:tcPr>
            <w:tcW w:w="0" w:type="auto"/>
          </w:tcPr>
          <w:p w14:paraId="146E044A" w14:textId="77777777" w:rsidR="00814851" w:rsidRPr="00321B9E" w:rsidRDefault="00814851" w:rsidP="00321B9E">
            <w:pPr>
              <w:spacing w:line="240" w:lineRule="auto"/>
              <w:rPr>
                <w:rFonts w:ascii="Times New Roman" w:hAnsi="Times New Roman" w:cs="Times New Roman"/>
                <w:color w:val="000000"/>
                <w:sz w:val="24"/>
                <w:szCs w:val="24"/>
                <w:lang w:val="en-GB"/>
              </w:rPr>
            </w:pPr>
            <w:r w:rsidRPr="00321B9E">
              <w:rPr>
                <w:rFonts w:ascii="Times New Roman" w:hAnsi="Times New Roman" w:cs="Times New Roman"/>
                <w:color w:val="000000"/>
                <w:sz w:val="24"/>
                <w:szCs w:val="24"/>
                <w:lang w:val="en-GB"/>
              </w:rPr>
              <w:t>7.0</w:t>
            </w:r>
          </w:p>
        </w:tc>
      </w:tr>
      <w:tr w:rsidR="00814851" w:rsidRPr="00321B9E" w14:paraId="4C43910F" w14:textId="77777777" w:rsidTr="00D34E87">
        <w:trPr>
          <w:trHeight w:val="266"/>
          <w:jc w:val="center"/>
        </w:trPr>
        <w:tc>
          <w:tcPr>
            <w:tcW w:w="0" w:type="auto"/>
            <w:noWrap/>
            <w:vAlign w:val="bottom"/>
          </w:tcPr>
          <w:p w14:paraId="39D3C3CF" w14:textId="77777777" w:rsidR="00814851" w:rsidRPr="00321B9E" w:rsidRDefault="00814851" w:rsidP="00321B9E">
            <w:pPr>
              <w:spacing w:line="240" w:lineRule="auto"/>
              <w:rPr>
                <w:rFonts w:ascii="Times New Roman" w:hAnsi="Times New Roman" w:cs="Times New Roman"/>
                <w:color w:val="000000"/>
                <w:sz w:val="24"/>
                <w:szCs w:val="24"/>
                <w:lang w:val="en-GB"/>
              </w:rPr>
            </w:pPr>
            <w:r w:rsidRPr="00321B9E">
              <w:rPr>
                <w:rFonts w:ascii="Times New Roman" w:hAnsi="Times New Roman" w:cs="Times New Roman"/>
                <w:color w:val="000000"/>
                <w:sz w:val="24"/>
                <w:szCs w:val="24"/>
                <w:lang w:val="en-GB"/>
              </w:rPr>
              <w:t>Pensioner</w:t>
            </w:r>
          </w:p>
        </w:tc>
        <w:tc>
          <w:tcPr>
            <w:tcW w:w="0" w:type="auto"/>
            <w:noWrap/>
            <w:vAlign w:val="bottom"/>
          </w:tcPr>
          <w:p w14:paraId="0C0BBF68" w14:textId="77777777" w:rsidR="00814851" w:rsidRPr="00321B9E" w:rsidRDefault="00814851" w:rsidP="00321B9E">
            <w:pPr>
              <w:spacing w:line="240" w:lineRule="auto"/>
              <w:rPr>
                <w:rFonts w:ascii="Times New Roman" w:hAnsi="Times New Roman" w:cs="Times New Roman"/>
                <w:color w:val="000000"/>
                <w:sz w:val="24"/>
                <w:szCs w:val="24"/>
                <w:lang w:val="en-GB"/>
              </w:rPr>
            </w:pPr>
            <w:r w:rsidRPr="00321B9E">
              <w:rPr>
                <w:rFonts w:ascii="Times New Roman" w:hAnsi="Times New Roman" w:cs="Times New Roman"/>
                <w:color w:val="000000"/>
                <w:sz w:val="24"/>
                <w:szCs w:val="24"/>
                <w:lang w:val="en-GB"/>
              </w:rPr>
              <w:t xml:space="preserve">20 </w:t>
            </w:r>
          </w:p>
        </w:tc>
        <w:tc>
          <w:tcPr>
            <w:tcW w:w="0" w:type="auto"/>
          </w:tcPr>
          <w:p w14:paraId="39BABF24" w14:textId="77777777" w:rsidR="00814851" w:rsidRPr="00321B9E" w:rsidRDefault="00814851" w:rsidP="00321B9E">
            <w:pPr>
              <w:spacing w:line="240" w:lineRule="auto"/>
              <w:rPr>
                <w:rFonts w:ascii="Times New Roman" w:hAnsi="Times New Roman" w:cs="Times New Roman"/>
                <w:color w:val="000000"/>
                <w:sz w:val="24"/>
                <w:szCs w:val="24"/>
                <w:lang w:val="en-GB"/>
              </w:rPr>
            </w:pPr>
            <w:r w:rsidRPr="00321B9E">
              <w:rPr>
                <w:rFonts w:ascii="Times New Roman" w:hAnsi="Times New Roman" w:cs="Times New Roman"/>
                <w:color w:val="000000"/>
                <w:sz w:val="24"/>
                <w:szCs w:val="24"/>
                <w:lang w:val="en-GB"/>
              </w:rPr>
              <w:t>8.7</w:t>
            </w:r>
          </w:p>
        </w:tc>
      </w:tr>
      <w:tr w:rsidR="00814851" w:rsidRPr="00321B9E" w14:paraId="0133C289" w14:textId="77777777" w:rsidTr="00D34E87">
        <w:trPr>
          <w:trHeight w:val="266"/>
          <w:jc w:val="center"/>
        </w:trPr>
        <w:tc>
          <w:tcPr>
            <w:tcW w:w="0" w:type="auto"/>
            <w:noWrap/>
            <w:vAlign w:val="bottom"/>
            <w:hideMark/>
          </w:tcPr>
          <w:p w14:paraId="5720C324" w14:textId="77777777" w:rsidR="00814851" w:rsidRPr="00321B9E" w:rsidRDefault="00814851" w:rsidP="00321B9E">
            <w:pPr>
              <w:spacing w:line="240" w:lineRule="auto"/>
              <w:rPr>
                <w:rFonts w:ascii="Times New Roman" w:hAnsi="Times New Roman" w:cs="Times New Roman"/>
                <w:b/>
                <w:bCs/>
                <w:color w:val="000000"/>
                <w:sz w:val="24"/>
                <w:szCs w:val="24"/>
                <w:lang w:val="en-GB"/>
              </w:rPr>
            </w:pPr>
            <w:r w:rsidRPr="00321B9E">
              <w:rPr>
                <w:rFonts w:ascii="Times New Roman" w:hAnsi="Times New Roman" w:cs="Times New Roman"/>
                <w:b/>
                <w:bCs/>
                <w:color w:val="000000"/>
                <w:sz w:val="24"/>
                <w:szCs w:val="24"/>
                <w:lang w:val="en-GB"/>
              </w:rPr>
              <w:t>Education</w:t>
            </w:r>
          </w:p>
        </w:tc>
        <w:tc>
          <w:tcPr>
            <w:tcW w:w="0" w:type="auto"/>
            <w:noWrap/>
            <w:vAlign w:val="bottom"/>
            <w:hideMark/>
          </w:tcPr>
          <w:p w14:paraId="1EEB1BFD" w14:textId="77777777" w:rsidR="00814851" w:rsidRPr="00321B9E" w:rsidRDefault="00814851" w:rsidP="00321B9E">
            <w:pPr>
              <w:spacing w:line="240" w:lineRule="auto"/>
              <w:rPr>
                <w:rFonts w:ascii="Times New Roman" w:hAnsi="Times New Roman" w:cs="Times New Roman"/>
                <w:color w:val="000000"/>
                <w:sz w:val="24"/>
                <w:szCs w:val="24"/>
                <w:lang w:val="en-GB"/>
              </w:rPr>
            </w:pPr>
            <w:r w:rsidRPr="00321B9E">
              <w:rPr>
                <w:rFonts w:ascii="Times New Roman" w:hAnsi="Times New Roman" w:cs="Times New Roman"/>
                <w:color w:val="000000"/>
                <w:sz w:val="24"/>
                <w:szCs w:val="24"/>
                <w:lang w:val="en-GB"/>
              </w:rPr>
              <w:t> </w:t>
            </w:r>
          </w:p>
        </w:tc>
        <w:tc>
          <w:tcPr>
            <w:tcW w:w="0" w:type="auto"/>
          </w:tcPr>
          <w:p w14:paraId="3C9D7F91" w14:textId="77777777" w:rsidR="00814851" w:rsidRPr="00321B9E" w:rsidRDefault="00814851" w:rsidP="00321B9E">
            <w:pPr>
              <w:spacing w:line="240" w:lineRule="auto"/>
              <w:rPr>
                <w:rFonts w:ascii="Times New Roman" w:hAnsi="Times New Roman" w:cs="Times New Roman"/>
                <w:color w:val="000000"/>
                <w:sz w:val="24"/>
                <w:szCs w:val="24"/>
                <w:lang w:val="en-GB"/>
              </w:rPr>
            </w:pPr>
          </w:p>
        </w:tc>
      </w:tr>
      <w:tr w:rsidR="00814851" w:rsidRPr="00321B9E" w14:paraId="4CF6B4EB" w14:textId="77777777" w:rsidTr="00D34E87">
        <w:trPr>
          <w:trHeight w:val="266"/>
          <w:jc w:val="center"/>
        </w:trPr>
        <w:tc>
          <w:tcPr>
            <w:tcW w:w="0" w:type="auto"/>
            <w:noWrap/>
            <w:vAlign w:val="bottom"/>
            <w:hideMark/>
          </w:tcPr>
          <w:p w14:paraId="39BAA19D" w14:textId="77777777" w:rsidR="00814851" w:rsidRPr="00321B9E" w:rsidRDefault="00814851" w:rsidP="00321B9E">
            <w:pPr>
              <w:spacing w:line="240" w:lineRule="auto"/>
              <w:rPr>
                <w:rFonts w:ascii="Times New Roman" w:hAnsi="Times New Roman" w:cs="Times New Roman"/>
                <w:color w:val="000000"/>
                <w:sz w:val="24"/>
                <w:szCs w:val="24"/>
                <w:lang w:val="en-GB"/>
              </w:rPr>
            </w:pPr>
            <w:r w:rsidRPr="00321B9E">
              <w:rPr>
                <w:rFonts w:ascii="Times New Roman" w:hAnsi="Times New Roman" w:cs="Times New Roman"/>
                <w:color w:val="000000"/>
                <w:sz w:val="24"/>
                <w:szCs w:val="24"/>
                <w:lang w:val="en-GB"/>
              </w:rPr>
              <w:t>none</w:t>
            </w:r>
          </w:p>
        </w:tc>
        <w:tc>
          <w:tcPr>
            <w:tcW w:w="0" w:type="auto"/>
            <w:noWrap/>
            <w:vAlign w:val="bottom"/>
            <w:hideMark/>
          </w:tcPr>
          <w:p w14:paraId="47D6E571" w14:textId="77777777" w:rsidR="00814851" w:rsidRPr="00321B9E" w:rsidRDefault="00814851" w:rsidP="00321B9E">
            <w:pPr>
              <w:spacing w:line="240" w:lineRule="auto"/>
              <w:rPr>
                <w:rFonts w:ascii="Times New Roman" w:hAnsi="Times New Roman" w:cs="Times New Roman"/>
                <w:color w:val="000000"/>
                <w:sz w:val="24"/>
                <w:szCs w:val="24"/>
                <w:lang w:val="en-GB"/>
              </w:rPr>
            </w:pPr>
            <w:r w:rsidRPr="00321B9E">
              <w:rPr>
                <w:rFonts w:ascii="Times New Roman" w:hAnsi="Times New Roman" w:cs="Times New Roman"/>
                <w:color w:val="000000"/>
                <w:sz w:val="24"/>
                <w:szCs w:val="24"/>
                <w:lang w:val="en-GB"/>
              </w:rPr>
              <w:t xml:space="preserve">34 </w:t>
            </w:r>
          </w:p>
        </w:tc>
        <w:tc>
          <w:tcPr>
            <w:tcW w:w="0" w:type="auto"/>
          </w:tcPr>
          <w:p w14:paraId="1A2D0A74" w14:textId="77777777" w:rsidR="00814851" w:rsidRPr="00321B9E" w:rsidRDefault="00814851" w:rsidP="00321B9E">
            <w:pPr>
              <w:spacing w:line="240" w:lineRule="auto"/>
              <w:rPr>
                <w:rFonts w:ascii="Times New Roman" w:hAnsi="Times New Roman" w:cs="Times New Roman"/>
                <w:color w:val="000000"/>
                <w:sz w:val="24"/>
                <w:szCs w:val="24"/>
                <w:lang w:val="en-GB"/>
              </w:rPr>
            </w:pPr>
            <w:r w:rsidRPr="00321B9E">
              <w:rPr>
                <w:rFonts w:ascii="Times New Roman" w:hAnsi="Times New Roman" w:cs="Times New Roman"/>
                <w:color w:val="000000"/>
                <w:sz w:val="24"/>
                <w:szCs w:val="24"/>
                <w:lang w:val="en-GB"/>
              </w:rPr>
              <w:t>14.7</w:t>
            </w:r>
          </w:p>
        </w:tc>
      </w:tr>
      <w:tr w:rsidR="00814851" w:rsidRPr="00321B9E" w14:paraId="5DC27F68" w14:textId="77777777" w:rsidTr="00D34E87">
        <w:trPr>
          <w:trHeight w:val="266"/>
          <w:jc w:val="center"/>
        </w:trPr>
        <w:tc>
          <w:tcPr>
            <w:tcW w:w="0" w:type="auto"/>
            <w:noWrap/>
            <w:vAlign w:val="bottom"/>
            <w:hideMark/>
          </w:tcPr>
          <w:p w14:paraId="2F877EBA" w14:textId="77777777" w:rsidR="00814851" w:rsidRPr="00321B9E" w:rsidRDefault="00814851" w:rsidP="00321B9E">
            <w:pPr>
              <w:spacing w:line="240" w:lineRule="auto"/>
              <w:rPr>
                <w:rFonts w:ascii="Times New Roman" w:hAnsi="Times New Roman" w:cs="Times New Roman"/>
                <w:color w:val="000000"/>
                <w:sz w:val="24"/>
                <w:szCs w:val="24"/>
                <w:lang w:val="en-GB"/>
              </w:rPr>
            </w:pPr>
            <w:r w:rsidRPr="00321B9E">
              <w:rPr>
                <w:rFonts w:ascii="Times New Roman" w:hAnsi="Times New Roman" w:cs="Times New Roman"/>
                <w:color w:val="000000"/>
                <w:sz w:val="24"/>
                <w:szCs w:val="24"/>
                <w:lang w:val="en-GB"/>
              </w:rPr>
              <w:t xml:space="preserve">Primary </w:t>
            </w:r>
          </w:p>
        </w:tc>
        <w:tc>
          <w:tcPr>
            <w:tcW w:w="0" w:type="auto"/>
            <w:noWrap/>
            <w:vAlign w:val="bottom"/>
            <w:hideMark/>
          </w:tcPr>
          <w:p w14:paraId="7C1579DC" w14:textId="77777777" w:rsidR="00814851" w:rsidRPr="00321B9E" w:rsidRDefault="00814851" w:rsidP="00321B9E">
            <w:pPr>
              <w:spacing w:line="240" w:lineRule="auto"/>
              <w:rPr>
                <w:rFonts w:ascii="Times New Roman" w:hAnsi="Times New Roman" w:cs="Times New Roman"/>
                <w:color w:val="000000"/>
                <w:sz w:val="24"/>
                <w:szCs w:val="24"/>
                <w:lang w:val="en-GB"/>
              </w:rPr>
            </w:pPr>
            <w:r w:rsidRPr="00321B9E">
              <w:rPr>
                <w:rFonts w:ascii="Times New Roman" w:hAnsi="Times New Roman" w:cs="Times New Roman"/>
                <w:color w:val="000000"/>
                <w:sz w:val="24"/>
                <w:szCs w:val="24"/>
                <w:lang w:val="en-GB"/>
              </w:rPr>
              <w:t xml:space="preserve">42 </w:t>
            </w:r>
          </w:p>
        </w:tc>
        <w:tc>
          <w:tcPr>
            <w:tcW w:w="0" w:type="auto"/>
          </w:tcPr>
          <w:p w14:paraId="5EF0FA63" w14:textId="77777777" w:rsidR="00814851" w:rsidRPr="00321B9E" w:rsidRDefault="00814851" w:rsidP="00321B9E">
            <w:pPr>
              <w:spacing w:line="240" w:lineRule="auto"/>
              <w:rPr>
                <w:rFonts w:ascii="Times New Roman" w:hAnsi="Times New Roman" w:cs="Times New Roman"/>
                <w:color w:val="000000"/>
                <w:sz w:val="24"/>
                <w:szCs w:val="24"/>
                <w:lang w:val="en-GB"/>
              </w:rPr>
            </w:pPr>
            <w:r w:rsidRPr="00321B9E">
              <w:rPr>
                <w:rFonts w:ascii="Times New Roman" w:hAnsi="Times New Roman" w:cs="Times New Roman"/>
                <w:color w:val="000000"/>
                <w:sz w:val="24"/>
                <w:szCs w:val="24"/>
                <w:lang w:val="en-GB"/>
              </w:rPr>
              <w:t>18.3</w:t>
            </w:r>
          </w:p>
        </w:tc>
      </w:tr>
      <w:tr w:rsidR="00814851" w:rsidRPr="00321B9E" w14:paraId="0AFF3E13" w14:textId="77777777" w:rsidTr="00D34E87">
        <w:trPr>
          <w:trHeight w:val="266"/>
          <w:jc w:val="center"/>
        </w:trPr>
        <w:tc>
          <w:tcPr>
            <w:tcW w:w="0" w:type="auto"/>
            <w:noWrap/>
            <w:vAlign w:val="bottom"/>
            <w:hideMark/>
          </w:tcPr>
          <w:p w14:paraId="099E91A6" w14:textId="77777777" w:rsidR="00814851" w:rsidRPr="00321B9E" w:rsidRDefault="00814851" w:rsidP="00321B9E">
            <w:pPr>
              <w:spacing w:line="240" w:lineRule="auto"/>
              <w:rPr>
                <w:rFonts w:ascii="Times New Roman" w:hAnsi="Times New Roman" w:cs="Times New Roman"/>
                <w:color w:val="000000"/>
                <w:sz w:val="24"/>
                <w:szCs w:val="24"/>
                <w:lang w:val="en-GB"/>
              </w:rPr>
            </w:pPr>
            <w:r w:rsidRPr="00321B9E">
              <w:rPr>
                <w:rFonts w:ascii="Times New Roman" w:hAnsi="Times New Roman" w:cs="Times New Roman"/>
                <w:color w:val="000000"/>
                <w:sz w:val="24"/>
                <w:szCs w:val="24"/>
                <w:lang w:val="en-GB"/>
              </w:rPr>
              <w:t>Secondary</w:t>
            </w:r>
          </w:p>
        </w:tc>
        <w:tc>
          <w:tcPr>
            <w:tcW w:w="0" w:type="auto"/>
            <w:noWrap/>
            <w:vAlign w:val="bottom"/>
            <w:hideMark/>
          </w:tcPr>
          <w:p w14:paraId="2346511E" w14:textId="77777777" w:rsidR="00814851" w:rsidRPr="00321B9E" w:rsidRDefault="00814851" w:rsidP="00321B9E">
            <w:pPr>
              <w:spacing w:line="240" w:lineRule="auto"/>
              <w:rPr>
                <w:rFonts w:ascii="Times New Roman" w:hAnsi="Times New Roman" w:cs="Times New Roman"/>
                <w:color w:val="000000"/>
                <w:sz w:val="24"/>
                <w:szCs w:val="24"/>
                <w:lang w:val="en-GB"/>
              </w:rPr>
            </w:pPr>
            <w:r w:rsidRPr="00321B9E">
              <w:rPr>
                <w:rFonts w:ascii="Times New Roman" w:hAnsi="Times New Roman" w:cs="Times New Roman"/>
                <w:color w:val="000000"/>
                <w:sz w:val="24"/>
                <w:szCs w:val="24"/>
                <w:lang w:val="en-GB"/>
              </w:rPr>
              <w:t>97</w:t>
            </w:r>
          </w:p>
        </w:tc>
        <w:tc>
          <w:tcPr>
            <w:tcW w:w="0" w:type="auto"/>
          </w:tcPr>
          <w:p w14:paraId="5BA2AE22" w14:textId="77777777" w:rsidR="00814851" w:rsidRPr="00321B9E" w:rsidRDefault="00814851" w:rsidP="00321B9E">
            <w:pPr>
              <w:spacing w:line="240" w:lineRule="auto"/>
              <w:rPr>
                <w:rFonts w:ascii="Times New Roman" w:hAnsi="Times New Roman" w:cs="Times New Roman"/>
                <w:color w:val="000000"/>
                <w:sz w:val="24"/>
                <w:szCs w:val="24"/>
                <w:lang w:val="en-GB"/>
              </w:rPr>
            </w:pPr>
            <w:r w:rsidRPr="00321B9E">
              <w:rPr>
                <w:rFonts w:ascii="Times New Roman" w:hAnsi="Times New Roman" w:cs="Times New Roman"/>
                <w:color w:val="000000"/>
                <w:sz w:val="24"/>
                <w:szCs w:val="24"/>
                <w:lang w:val="en-GB"/>
              </w:rPr>
              <w:t>42.2</w:t>
            </w:r>
          </w:p>
        </w:tc>
      </w:tr>
      <w:tr w:rsidR="00814851" w:rsidRPr="00321B9E" w14:paraId="09E85D53" w14:textId="77777777" w:rsidTr="00D34E87">
        <w:trPr>
          <w:trHeight w:val="266"/>
          <w:jc w:val="center"/>
        </w:trPr>
        <w:tc>
          <w:tcPr>
            <w:tcW w:w="0" w:type="auto"/>
            <w:tcBorders>
              <w:bottom w:val="single" w:sz="4" w:space="0" w:color="auto"/>
            </w:tcBorders>
            <w:noWrap/>
            <w:vAlign w:val="bottom"/>
            <w:hideMark/>
          </w:tcPr>
          <w:p w14:paraId="7CFD0BB5" w14:textId="77777777" w:rsidR="00814851" w:rsidRPr="00321B9E" w:rsidRDefault="00814851" w:rsidP="00321B9E">
            <w:pPr>
              <w:spacing w:line="240" w:lineRule="auto"/>
              <w:rPr>
                <w:rFonts w:ascii="Times New Roman" w:hAnsi="Times New Roman" w:cs="Times New Roman"/>
                <w:color w:val="000000"/>
                <w:sz w:val="24"/>
                <w:szCs w:val="24"/>
                <w:lang w:val="en-GB"/>
              </w:rPr>
            </w:pPr>
            <w:r w:rsidRPr="00321B9E">
              <w:rPr>
                <w:rFonts w:ascii="Times New Roman" w:hAnsi="Times New Roman" w:cs="Times New Roman"/>
                <w:color w:val="000000"/>
                <w:sz w:val="24"/>
                <w:szCs w:val="24"/>
                <w:lang w:val="en-GB"/>
              </w:rPr>
              <w:t>Tertiary</w:t>
            </w:r>
          </w:p>
        </w:tc>
        <w:tc>
          <w:tcPr>
            <w:tcW w:w="0" w:type="auto"/>
            <w:tcBorders>
              <w:bottom w:val="single" w:sz="4" w:space="0" w:color="auto"/>
            </w:tcBorders>
            <w:noWrap/>
            <w:vAlign w:val="bottom"/>
            <w:hideMark/>
          </w:tcPr>
          <w:p w14:paraId="12B7106C" w14:textId="77777777" w:rsidR="00814851" w:rsidRPr="00321B9E" w:rsidRDefault="00814851" w:rsidP="00321B9E">
            <w:pPr>
              <w:spacing w:line="240" w:lineRule="auto"/>
              <w:rPr>
                <w:rFonts w:ascii="Times New Roman" w:hAnsi="Times New Roman" w:cs="Times New Roman"/>
                <w:color w:val="000000"/>
                <w:sz w:val="24"/>
                <w:szCs w:val="24"/>
                <w:lang w:val="en-GB"/>
              </w:rPr>
            </w:pPr>
            <w:r w:rsidRPr="00321B9E">
              <w:rPr>
                <w:rFonts w:ascii="Times New Roman" w:hAnsi="Times New Roman" w:cs="Times New Roman"/>
                <w:color w:val="000000"/>
                <w:sz w:val="24"/>
                <w:szCs w:val="24"/>
                <w:lang w:val="en-GB"/>
              </w:rPr>
              <w:t>57</w:t>
            </w:r>
          </w:p>
        </w:tc>
        <w:tc>
          <w:tcPr>
            <w:tcW w:w="0" w:type="auto"/>
            <w:tcBorders>
              <w:bottom w:val="single" w:sz="4" w:space="0" w:color="auto"/>
            </w:tcBorders>
          </w:tcPr>
          <w:p w14:paraId="13FDC7D8" w14:textId="77777777" w:rsidR="00814851" w:rsidRPr="00321B9E" w:rsidRDefault="00814851" w:rsidP="00321B9E">
            <w:pPr>
              <w:spacing w:line="240" w:lineRule="auto"/>
              <w:rPr>
                <w:rFonts w:ascii="Times New Roman" w:hAnsi="Times New Roman" w:cs="Times New Roman"/>
                <w:color w:val="000000"/>
                <w:sz w:val="24"/>
                <w:szCs w:val="24"/>
                <w:lang w:val="en-GB"/>
              </w:rPr>
            </w:pPr>
            <w:r w:rsidRPr="00321B9E">
              <w:rPr>
                <w:rFonts w:ascii="Times New Roman" w:hAnsi="Times New Roman" w:cs="Times New Roman"/>
                <w:color w:val="000000"/>
                <w:sz w:val="24"/>
                <w:szCs w:val="24"/>
                <w:lang w:val="en-GB"/>
              </w:rPr>
              <w:t>24.8</w:t>
            </w:r>
          </w:p>
        </w:tc>
      </w:tr>
    </w:tbl>
    <w:p w14:paraId="3250E0F1" w14:textId="77777777" w:rsidR="00814851" w:rsidRPr="00321B9E" w:rsidRDefault="00814851" w:rsidP="00D34E87">
      <w:pPr>
        <w:spacing w:before="240"/>
        <w:rPr>
          <w:rFonts w:ascii="Times New Roman" w:hAnsi="Times New Roman" w:cs="Times New Roman"/>
          <w:sz w:val="24"/>
          <w:szCs w:val="24"/>
        </w:rPr>
      </w:pPr>
      <w:r w:rsidRPr="00321B9E">
        <w:rPr>
          <w:rFonts w:ascii="Times New Roman" w:hAnsi="Times New Roman" w:cs="Times New Roman"/>
          <w:sz w:val="24"/>
          <w:szCs w:val="24"/>
        </w:rPr>
        <w:t>Figure 1 shows that the highest incidence of fractures occurred in the 20–25 age group, followed by the 26–30 age group. For males, the peak incidence occurred between the ages of 26–30, while for females, the peak was observed in the 20–25 age group (figure 2).</w:t>
      </w:r>
    </w:p>
    <w:p w14:paraId="63D24255" w14:textId="77777777" w:rsidR="00814851" w:rsidRPr="00321B9E" w:rsidRDefault="00814851" w:rsidP="00D34E87">
      <w:pPr>
        <w:rPr>
          <w:rFonts w:ascii="Times New Roman" w:hAnsi="Times New Roman" w:cs="Times New Roman"/>
          <w:sz w:val="24"/>
          <w:szCs w:val="24"/>
        </w:rPr>
      </w:pPr>
      <w:r w:rsidRPr="00321B9E">
        <w:rPr>
          <w:rFonts w:ascii="Times New Roman" w:hAnsi="Times New Roman" w:cs="Times New Roman"/>
          <w:noProof/>
          <w:sz w:val="24"/>
          <w:szCs w:val="24"/>
        </w:rPr>
        <w:object w:dxaOrig="8359" w:dyaOrig="5153" w14:anchorId="02BF23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17.75pt;height:258pt" o:ole="">
            <v:imagedata r:id="rId10" o:title=""/>
            <o:lock v:ext="edit" aspectratio="f"/>
          </v:shape>
          <o:OLEObject Type="Embed" ProgID="Excel.Sheet.8" ShapeID="_x0000_i1028" DrawAspect="Content" ObjectID="_1834833847" r:id="rId11">
            <o:FieldCodes>\s</o:FieldCodes>
          </o:OLEObject>
        </w:object>
      </w:r>
    </w:p>
    <w:p w14:paraId="1447AD58" w14:textId="4CC48472" w:rsidR="00814851" w:rsidRPr="00321B9E" w:rsidRDefault="00814851" w:rsidP="00AB1E75">
      <w:pPr>
        <w:jc w:val="center"/>
        <w:rPr>
          <w:rFonts w:ascii="Times New Roman" w:hAnsi="Times New Roman" w:cs="Times New Roman"/>
          <w:b/>
          <w:bCs/>
          <w:sz w:val="24"/>
          <w:szCs w:val="24"/>
        </w:rPr>
      </w:pPr>
      <w:r w:rsidRPr="00321B9E">
        <w:rPr>
          <w:rFonts w:ascii="Times New Roman" w:hAnsi="Times New Roman" w:cs="Times New Roman"/>
          <w:b/>
          <w:bCs/>
          <w:sz w:val="24"/>
          <w:szCs w:val="24"/>
        </w:rPr>
        <w:t>Figure 1: Age distribution</w:t>
      </w:r>
    </w:p>
    <w:p w14:paraId="36370794" w14:textId="2A4912D5" w:rsidR="00814851" w:rsidRPr="00D34E87" w:rsidRDefault="00814851" w:rsidP="00D34E87">
      <w:pPr>
        <w:jc w:val="center"/>
        <w:rPr>
          <w:rFonts w:ascii="Times New Roman" w:hAnsi="Times New Roman" w:cs="Times New Roman"/>
          <w:sz w:val="24"/>
          <w:szCs w:val="24"/>
        </w:rPr>
      </w:pPr>
      <w:r w:rsidRPr="00321B9E">
        <w:rPr>
          <w:rFonts w:ascii="Times New Roman" w:hAnsi="Times New Roman" w:cs="Times New Roman"/>
          <w:noProof/>
          <w:sz w:val="24"/>
          <w:szCs w:val="24"/>
        </w:rPr>
        <w:object w:dxaOrig="9750" w:dyaOrig="5505" w14:anchorId="79C081CA">
          <v:shape id="_x0000_i1029" type="#_x0000_t75" style="width:488.25pt;height:275.25pt" o:ole="">
            <v:imagedata r:id="rId12" o:title=""/>
            <o:lock v:ext="edit" aspectratio="f"/>
          </v:shape>
          <o:OLEObject Type="Embed" ProgID="Excel.Sheet.8" ShapeID="_x0000_i1029" DrawAspect="Content" ObjectID="_1834833848" r:id="rId13">
            <o:FieldCodes>\s</o:FieldCodes>
          </o:OLEObject>
        </w:object>
      </w:r>
      <w:r w:rsidRPr="00321B9E">
        <w:rPr>
          <w:rFonts w:ascii="Times New Roman" w:hAnsi="Times New Roman" w:cs="Times New Roman"/>
          <w:b/>
          <w:bCs/>
          <w:sz w:val="24"/>
          <w:szCs w:val="24"/>
        </w:rPr>
        <w:t xml:space="preserve">Figure 2: Age distribution by </w:t>
      </w:r>
      <w:r w:rsidR="00D34E87" w:rsidRPr="00321B9E">
        <w:rPr>
          <w:rFonts w:ascii="Times New Roman" w:hAnsi="Times New Roman" w:cs="Times New Roman"/>
          <w:b/>
          <w:bCs/>
          <w:sz w:val="24"/>
          <w:szCs w:val="24"/>
        </w:rPr>
        <w:t>Gender</w:t>
      </w:r>
    </w:p>
    <w:p w14:paraId="10FCDBE0" w14:textId="3D63EF78" w:rsidR="00814851" w:rsidRPr="00321B9E" w:rsidRDefault="00AB1E75" w:rsidP="00321B9E">
      <w:pPr>
        <w:outlineLvl w:val="3"/>
        <w:rPr>
          <w:rFonts w:ascii="Times New Roman" w:hAnsi="Times New Roman" w:cs="Times New Roman"/>
          <w:b/>
          <w:bCs/>
          <w:sz w:val="24"/>
          <w:szCs w:val="24"/>
        </w:rPr>
      </w:pPr>
      <w:r w:rsidRPr="00321B9E">
        <w:rPr>
          <w:rFonts w:ascii="Times New Roman" w:hAnsi="Times New Roman" w:cs="Times New Roman"/>
          <w:b/>
          <w:bCs/>
          <w:sz w:val="24"/>
          <w:szCs w:val="24"/>
        </w:rPr>
        <w:t>Etiology</w:t>
      </w:r>
      <w:r w:rsidR="00814851" w:rsidRPr="00321B9E">
        <w:rPr>
          <w:rFonts w:ascii="Times New Roman" w:hAnsi="Times New Roman" w:cs="Times New Roman"/>
          <w:b/>
          <w:bCs/>
          <w:sz w:val="24"/>
          <w:szCs w:val="24"/>
        </w:rPr>
        <w:t xml:space="preserve"> of Injury</w:t>
      </w:r>
    </w:p>
    <w:p w14:paraId="4F8BE5AF" w14:textId="77777777" w:rsidR="00814851" w:rsidRPr="00321B9E" w:rsidRDefault="00814851" w:rsidP="00321B9E">
      <w:pPr>
        <w:rPr>
          <w:rFonts w:ascii="Times New Roman" w:hAnsi="Times New Roman" w:cs="Times New Roman"/>
          <w:sz w:val="24"/>
          <w:szCs w:val="24"/>
        </w:rPr>
      </w:pPr>
      <w:r w:rsidRPr="00321B9E">
        <w:rPr>
          <w:rFonts w:ascii="Times New Roman" w:hAnsi="Times New Roman" w:cs="Times New Roman"/>
          <w:sz w:val="24"/>
          <w:szCs w:val="24"/>
        </w:rPr>
        <w:t>Table 2 shows that road traffic accidents were the leading cause of open long bone fractures (65.2%), followed by assaults (13.9%). Other causes included falls (7%), work-related injuries (4.8%), sports injuries (2.6%), and gunshot wounds (6.1%).</w:t>
      </w:r>
    </w:p>
    <w:p w14:paraId="3311EB16" w14:textId="77777777" w:rsidR="00D34E87" w:rsidRDefault="00D34E87" w:rsidP="00321B9E">
      <w:pPr>
        <w:jc w:val="center"/>
        <w:outlineLvl w:val="4"/>
        <w:rPr>
          <w:rFonts w:ascii="Times New Roman" w:hAnsi="Times New Roman" w:cs="Times New Roman"/>
          <w:b/>
          <w:bCs/>
          <w:sz w:val="24"/>
          <w:szCs w:val="24"/>
        </w:rPr>
      </w:pPr>
    </w:p>
    <w:p w14:paraId="7C698472" w14:textId="77777777" w:rsidR="00D34E87" w:rsidRDefault="00D34E87" w:rsidP="00321B9E">
      <w:pPr>
        <w:jc w:val="center"/>
        <w:outlineLvl w:val="4"/>
        <w:rPr>
          <w:rFonts w:ascii="Times New Roman" w:hAnsi="Times New Roman" w:cs="Times New Roman"/>
          <w:b/>
          <w:bCs/>
          <w:sz w:val="24"/>
          <w:szCs w:val="24"/>
        </w:rPr>
      </w:pPr>
    </w:p>
    <w:p w14:paraId="7E123D6B" w14:textId="77777777" w:rsidR="00D34E87" w:rsidRDefault="00D34E87" w:rsidP="00321B9E">
      <w:pPr>
        <w:jc w:val="center"/>
        <w:outlineLvl w:val="4"/>
        <w:rPr>
          <w:rFonts w:ascii="Times New Roman" w:hAnsi="Times New Roman" w:cs="Times New Roman"/>
          <w:b/>
          <w:bCs/>
          <w:sz w:val="24"/>
          <w:szCs w:val="24"/>
        </w:rPr>
      </w:pPr>
    </w:p>
    <w:p w14:paraId="44F74516" w14:textId="52A23579" w:rsidR="00814851" w:rsidRPr="00321B9E" w:rsidRDefault="00814851" w:rsidP="00321B9E">
      <w:pPr>
        <w:jc w:val="center"/>
        <w:outlineLvl w:val="4"/>
        <w:rPr>
          <w:rFonts w:ascii="Times New Roman" w:hAnsi="Times New Roman" w:cs="Times New Roman"/>
          <w:b/>
          <w:bCs/>
          <w:sz w:val="24"/>
          <w:szCs w:val="24"/>
        </w:rPr>
      </w:pPr>
      <w:r w:rsidRPr="00321B9E">
        <w:rPr>
          <w:rFonts w:ascii="Times New Roman" w:hAnsi="Times New Roman" w:cs="Times New Roman"/>
          <w:b/>
          <w:bCs/>
          <w:sz w:val="24"/>
          <w:szCs w:val="24"/>
        </w:rPr>
        <w:lastRenderedPageBreak/>
        <w:t xml:space="preserve">Table 2: </w:t>
      </w:r>
      <w:r w:rsidR="00AB1E75" w:rsidRPr="00321B9E">
        <w:rPr>
          <w:rFonts w:ascii="Times New Roman" w:hAnsi="Times New Roman" w:cs="Times New Roman"/>
          <w:b/>
          <w:bCs/>
          <w:sz w:val="24"/>
          <w:szCs w:val="24"/>
        </w:rPr>
        <w:t>Etiology</w:t>
      </w:r>
      <w:r w:rsidRPr="00321B9E">
        <w:rPr>
          <w:rFonts w:ascii="Times New Roman" w:hAnsi="Times New Roman" w:cs="Times New Roman"/>
          <w:b/>
          <w:bCs/>
          <w:sz w:val="24"/>
          <w:szCs w:val="24"/>
        </w:rPr>
        <w:t xml:space="preserve"> of injury</w:t>
      </w:r>
    </w:p>
    <w:tbl>
      <w:tblPr>
        <w:tblStyle w:val="TableGrid2"/>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390"/>
        <w:gridCol w:w="1310"/>
        <w:gridCol w:w="1809"/>
      </w:tblGrid>
      <w:tr w:rsidR="00814851" w:rsidRPr="00321B9E" w14:paraId="58A1618F" w14:textId="77777777" w:rsidTr="00D34E87">
        <w:trPr>
          <w:trHeight w:val="168"/>
          <w:jc w:val="center"/>
        </w:trPr>
        <w:tc>
          <w:tcPr>
            <w:tcW w:w="0" w:type="auto"/>
            <w:tcBorders>
              <w:top w:val="single" w:sz="4" w:space="0" w:color="auto"/>
              <w:bottom w:val="single" w:sz="4" w:space="0" w:color="auto"/>
            </w:tcBorders>
            <w:hideMark/>
          </w:tcPr>
          <w:p w14:paraId="5D224704" w14:textId="77777777" w:rsidR="00814851" w:rsidRPr="00321B9E" w:rsidRDefault="00814851" w:rsidP="00D34E87">
            <w:pPr>
              <w:jc w:val="center"/>
              <w:rPr>
                <w:rFonts w:ascii="Times New Roman" w:hAnsi="Times New Roman"/>
                <w:b/>
                <w:bCs/>
                <w:sz w:val="24"/>
                <w:szCs w:val="24"/>
              </w:rPr>
            </w:pPr>
            <w:r w:rsidRPr="00321B9E">
              <w:rPr>
                <w:rFonts w:ascii="Times New Roman" w:hAnsi="Times New Roman"/>
                <w:b/>
                <w:bCs/>
                <w:sz w:val="24"/>
                <w:szCs w:val="24"/>
              </w:rPr>
              <w:t>Mechanism of Injury</w:t>
            </w:r>
          </w:p>
        </w:tc>
        <w:tc>
          <w:tcPr>
            <w:tcW w:w="0" w:type="auto"/>
            <w:tcBorders>
              <w:top w:val="single" w:sz="4" w:space="0" w:color="auto"/>
              <w:bottom w:val="single" w:sz="4" w:space="0" w:color="auto"/>
            </w:tcBorders>
            <w:hideMark/>
          </w:tcPr>
          <w:p w14:paraId="070B3F1F" w14:textId="77777777" w:rsidR="00814851" w:rsidRPr="00321B9E" w:rsidRDefault="00814851" w:rsidP="00D34E87">
            <w:pPr>
              <w:jc w:val="center"/>
              <w:rPr>
                <w:rFonts w:ascii="Times New Roman" w:hAnsi="Times New Roman"/>
                <w:b/>
                <w:bCs/>
                <w:sz w:val="24"/>
                <w:szCs w:val="24"/>
              </w:rPr>
            </w:pPr>
            <w:r w:rsidRPr="00321B9E">
              <w:rPr>
                <w:rFonts w:ascii="Times New Roman" w:hAnsi="Times New Roman"/>
                <w:b/>
                <w:bCs/>
                <w:sz w:val="24"/>
                <w:szCs w:val="24"/>
              </w:rPr>
              <w:t>Frequency</w:t>
            </w:r>
          </w:p>
        </w:tc>
        <w:tc>
          <w:tcPr>
            <w:tcW w:w="0" w:type="auto"/>
            <w:tcBorders>
              <w:top w:val="single" w:sz="4" w:space="0" w:color="auto"/>
              <w:bottom w:val="single" w:sz="4" w:space="0" w:color="auto"/>
            </w:tcBorders>
            <w:hideMark/>
          </w:tcPr>
          <w:p w14:paraId="5581337F" w14:textId="77777777" w:rsidR="00814851" w:rsidRPr="00321B9E" w:rsidRDefault="00814851" w:rsidP="00D34E87">
            <w:pPr>
              <w:jc w:val="center"/>
              <w:rPr>
                <w:rFonts w:ascii="Times New Roman" w:hAnsi="Times New Roman"/>
                <w:b/>
                <w:bCs/>
                <w:sz w:val="24"/>
                <w:szCs w:val="24"/>
              </w:rPr>
            </w:pPr>
            <w:r w:rsidRPr="00321B9E">
              <w:rPr>
                <w:rFonts w:ascii="Times New Roman" w:hAnsi="Times New Roman"/>
                <w:b/>
                <w:bCs/>
                <w:sz w:val="24"/>
                <w:szCs w:val="24"/>
              </w:rPr>
              <w:t>Percentage (%)</w:t>
            </w:r>
          </w:p>
        </w:tc>
      </w:tr>
      <w:tr w:rsidR="00814851" w:rsidRPr="00321B9E" w14:paraId="69644F44" w14:textId="77777777" w:rsidTr="00D34E87">
        <w:trPr>
          <w:trHeight w:val="168"/>
          <w:jc w:val="center"/>
        </w:trPr>
        <w:tc>
          <w:tcPr>
            <w:tcW w:w="0" w:type="auto"/>
            <w:tcBorders>
              <w:top w:val="single" w:sz="4" w:space="0" w:color="auto"/>
            </w:tcBorders>
            <w:hideMark/>
          </w:tcPr>
          <w:p w14:paraId="42287D4C" w14:textId="77777777" w:rsidR="00814851" w:rsidRPr="00321B9E" w:rsidRDefault="00814851" w:rsidP="00D34E87">
            <w:pPr>
              <w:rPr>
                <w:rFonts w:ascii="Times New Roman" w:hAnsi="Times New Roman"/>
                <w:sz w:val="24"/>
                <w:szCs w:val="24"/>
              </w:rPr>
            </w:pPr>
            <w:r w:rsidRPr="00321B9E">
              <w:rPr>
                <w:rFonts w:ascii="Times New Roman" w:hAnsi="Times New Roman"/>
                <w:sz w:val="24"/>
                <w:szCs w:val="24"/>
              </w:rPr>
              <w:t>Road traffic accident</w:t>
            </w:r>
          </w:p>
        </w:tc>
        <w:tc>
          <w:tcPr>
            <w:tcW w:w="0" w:type="auto"/>
            <w:tcBorders>
              <w:top w:val="single" w:sz="4" w:space="0" w:color="auto"/>
            </w:tcBorders>
            <w:hideMark/>
          </w:tcPr>
          <w:p w14:paraId="265B97FD" w14:textId="77777777" w:rsidR="00814851" w:rsidRPr="00321B9E" w:rsidRDefault="00814851" w:rsidP="00D34E87">
            <w:pPr>
              <w:rPr>
                <w:rFonts w:ascii="Times New Roman" w:hAnsi="Times New Roman"/>
                <w:sz w:val="24"/>
                <w:szCs w:val="24"/>
              </w:rPr>
            </w:pPr>
            <w:r w:rsidRPr="00321B9E">
              <w:rPr>
                <w:rFonts w:ascii="Times New Roman" w:hAnsi="Times New Roman"/>
                <w:sz w:val="24"/>
                <w:szCs w:val="24"/>
              </w:rPr>
              <w:t>150</w:t>
            </w:r>
          </w:p>
        </w:tc>
        <w:tc>
          <w:tcPr>
            <w:tcW w:w="0" w:type="auto"/>
            <w:tcBorders>
              <w:top w:val="single" w:sz="4" w:space="0" w:color="auto"/>
            </w:tcBorders>
            <w:hideMark/>
          </w:tcPr>
          <w:p w14:paraId="22E29469" w14:textId="77777777" w:rsidR="00814851" w:rsidRPr="00321B9E" w:rsidRDefault="00814851" w:rsidP="00D34E87">
            <w:pPr>
              <w:rPr>
                <w:rFonts w:ascii="Times New Roman" w:hAnsi="Times New Roman"/>
                <w:sz w:val="24"/>
                <w:szCs w:val="24"/>
              </w:rPr>
            </w:pPr>
            <w:r w:rsidRPr="00321B9E">
              <w:rPr>
                <w:rFonts w:ascii="Times New Roman" w:hAnsi="Times New Roman"/>
                <w:sz w:val="24"/>
                <w:szCs w:val="24"/>
              </w:rPr>
              <w:t>65.2</w:t>
            </w:r>
          </w:p>
        </w:tc>
      </w:tr>
      <w:tr w:rsidR="00814851" w:rsidRPr="00321B9E" w14:paraId="351DDBAB" w14:textId="77777777" w:rsidTr="00D34E87">
        <w:trPr>
          <w:trHeight w:val="127"/>
          <w:jc w:val="center"/>
        </w:trPr>
        <w:tc>
          <w:tcPr>
            <w:tcW w:w="0" w:type="auto"/>
            <w:hideMark/>
          </w:tcPr>
          <w:p w14:paraId="4841DCB6" w14:textId="77777777" w:rsidR="00814851" w:rsidRPr="00321B9E" w:rsidRDefault="00814851" w:rsidP="00D34E87">
            <w:pPr>
              <w:rPr>
                <w:rFonts w:ascii="Times New Roman" w:hAnsi="Times New Roman"/>
                <w:sz w:val="24"/>
                <w:szCs w:val="24"/>
              </w:rPr>
            </w:pPr>
            <w:r w:rsidRPr="00321B9E">
              <w:rPr>
                <w:rFonts w:ascii="Times New Roman" w:hAnsi="Times New Roman"/>
                <w:sz w:val="24"/>
                <w:szCs w:val="24"/>
              </w:rPr>
              <w:t>Assault</w:t>
            </w:r>
          </w:p>
        </w:tc>
        <w:tc>
          <w:tcPr>
            <w:tcW w:w="0" w:type="auto"/>
            <w:hideMark/>
          </w:tcPr>
          <w:p w14:paraId="21BD195F" w14:textId="77777777" w:rsidR="00814851" w:rsidRPr="00321B9E" w:rsidRDefault="00814851" w:rsidP="00D34E87">
            <w:pPr>
              <w:rPr>
                <w:rFonts w:ascii="Times New Roman" w:hAnsi="Times New Roman"/>
                <w:sz w:val="24"/>
                <w:szCs w:val="24"/>
              </w:rPr>
            </w:pPr>
            <w:r w:rsidRPr="00321B9E">
              <w:rPr>
                <w:rFonts w:ascii="Times New Roman" w:hAnsi="Times New Roman"/>
                <w:sz w:val="24"/>
                <w:szCs w:val="24"/>
              </w:rPr>
              <w:t>32</w:t>
            </w:r>
          </w:p>
        </w:tc>
        <w:tc>
          <w:tcPr>
            <w:tcW w:w="0" w:type="auto"/>
            <w:hideMark/>
          </w:tcPr>
          <w:p w14:paraId="6E831086" w14:textId="77777777" w:rsidR="00814851" w:rsidRPr="00321B9E" w:rsidRDefault="00814851" w:rsidP="00D34E87">
            <w:pPr>
              <w:rPr>
                <w:rFonts w:ascii="Times New Roman" w:hAnsi="Times New Roman"/>
                <w:sz w:val="24"/>
                <w:szCs w:val="24"/>
              </w:rPr>
            </w:pPr>
            <w:r w:rsidRPr="00321B9E">
              <w:rPr>
                <w:rFonts w:ascii="Times New Roman" w:hAnsi="Times New Roman"/>
                <w:sz w:val="24"/>
                <w:szCs w:val="24"/>
              </w:rPr>
              <w:t>13.9</w:t>
            </w:r>
          </w:p>
        </w:tc>
      </w:tr>
      <w:tr w:rsidR="00814851" w:rsidRPr="00321B9E" w14:paraId="12CB9ED2" w14:textId="77777777" w:rsidTr="00D34E87">
        <w:trPr>
          <w:trHeight w:val="168"/>
          <w:jc w:val="center"/>
        </w:trPr>
        <w:tc>
          <w:tcPr>
            <w:tcW w:w="0" w:type="auto"/>
            <w:hideMark/>
          </w:tcPr>
          <w:p w14:paraId="5580F3AE" w14:textId="77777777" w:rsidR="00814851" w:rsidRPr="00321B9E" w:rsidRDefault="00814851" w:rsidP="00D34E87">
            <w:pPr>
              <w:rPr>
                <w:rFonts w:ascii="Times New Roman" w:hAnsi="Times New Roman"/>
                <w:sz w:val="24"/>
                <w:szCs w:val="24"/>
              </w:rPr>
            </w:pPr>
            <w:r w:rsidRPr="00321B9E">
              <w:rPr>
                <w:rFonts w:ascii="Times New Roman" w:hAnsi="Times New Roman"/>
                <w:sz w:val="24"/>
                <w:szCs w:val="24"/>
              </w:rPr>
              <w:t>Falls</w:t>
            </w:r>
          </w:p>
        </w:tc>
        <w:tc>
          <w:tcPr>
            <w:tcW w:w="0" w:type="auto"/>
            <w:hideMark/>
          </w:tcPr>
          <w:p w14:paraId="4F113BC4" w14:textId="77777777" w:rsidR="00814851" w:rsidRPr="00321B9E" w:rsidRDefault="00814851" w:rsidP="00D34E87">
            <w:pPr>
              <w:rPr>
                <w:rFonts w:ascii="Times New Roman" w:hAnsi="Times New Roman"/>
                <w:sz w:val="24"/>
                <w:szCs w:val="24"/>
              </w:rPr>
            </w:pPr>
            <w:r w:rsidRPr="00321B9E">
              <w:rPr>
                <w:rFonts w:ascii="Times New Roman" w:hAnsi="Times New Roman"/>
                <w:sz w:val="24"/>
                <w:szCs w:val="24"/>
              </w:rPr>
              <w:t>16</w:t>
            </w:r>
          </w:p>
        </w:tc>
        <w:tc>
          <w:tcPr>
            <w:tcW w:w="0" w:type="auto"/>
            <w:hideMark/>
          </w:tcPr>
          <w:p w14:paraId="632EBB12" w14:textId="77777777" w:rsidR="00814851" w:rsidRPr="00321B9E" w:rsidRDefault="00814851" w:rsidP="00D34E87">
            <w:pPr>
              <w:rPr>
                <w:rFonts w:ascii="Times New Roman" w:hAnsi="Times New Roman"/>
                <w:sz w:val="24"/>
                <w:szCs w:val="24"/>
              </w:rPr>
            </w:pPr>
            <w:r w:rsidRPr="00321B9E">
              <w:rPr>
                <w:rFonts w:ascii="Times New Roman" w:hAnsi="Times New Roman"/>
                <w:sz w:val="24"/>
                <w:szCs w:val="24"/>
              </w:rPr>
              <w:t>7.0</w:t>
            </w:r>
          </w:p>
        </w:tc>
      </w:tr>
      <w:tr w:rsidR="00814851" w:rsidRPr="00321B9E" w14:paraId="4AE5FD6D" w14:textId="77777777" w:rsidTr="00D34E87">
        <w:trPr>
          <w:trHeight w:val="168"/>
          <w:jc w:val="center"/>
        </w:trPr>
        <w:tc>
          <w:tcPr>
            <w:tcW w:w="0" w:type="auto"/>
            <w:hideMark/>
          </w:tcPr>
          <w:p w14:paraId="2898ACBE" w14:textId="77777777" w:rsidR="00814851" w:rsidRPr="00321B9E" w:rsidRDefault="00814851" w:rsidP="00D34E87">
            <w:pPr>
              <w:rPr>
                <w:rFonts w:ascii="Times New Roman" w:hAnsi="Times New Roman"/>
                <w:sz w:val="24"/>
                <w:szCs w:val="24"/>
              </w:rPr>
            </w:pPr>
            <w:r w:rsidRPr="00321B9E">
              <w:rPr>
                <w:rFonts w:ascii="Times New Roman" w:hAnsi="Times New Roman"/>
                <w:sz w:val="24"/>
                <w:szCs w:val="24"/>
              </w:rPr>
              <w:t>Work-related injury</w:t>
            </w:r>
          </w:p>
        </w:tc>
        <w:tc>
          <w:tcPr>
            <w:tcW w:w="0" w:type="auto"/>
            <w:hideMark/>
          </w:tcPr>
          <w:p w14:paraId="0427AF52" w14:textId="77777777" w:rsidR="00814851" w:rsidRPr="00321B9E" w:rsidRDefault="00814851" w:rsidP="00D34E87">
            <w:pPr>
              <w:rPr>
                <w:rFonts w:ascii="Times New Roman" w:hAnsi="Times New Roman"/>
                <w:sz w:val="24"/>
                <w:szCs w:val="24"/>
              </w:rPr>
            </w:pPr>
            <w:r w:rsidRPr="00321B9E">
              <w:rPr>
                <w:rFonts w:ascii="Times New Roman" w:hAnsi="Times New Roman"/>
                <w:sz w:val="24"/>
                <w:szCs w:val="24"/>
              </w:rPr>
              <w:t>11</w:t>
            </w:r>
          </w:p>
        </w:tc>
        <w:tc>
          <w:tcPr>
            <w:tcW w:w="0" w:type="auto"/>
            <w:hideMark/>
          </w:tcPr>
          <w:p w14:paraId="017D9C68" w14:textId="77777777" w:rsidR="00814851" w:rsidRPr="00321B9E" w:rsidRDefault="00814851" w:rsidP="00D34E87">
            <w:pPr>
              <w:rPr>
                <w:rFonts w:ascii="Times New Roman" w:hAnsi="Times New Roman"/>
                <w:sz w:val="24"/>
                <w:szCs w:val="24"/>
              </w:rPr>
            </w:pPr>
            <w:r w:rsidRPr="00321B9E">
              <w:rPr>
                <w:rFonts w:ascii="Times New Roman" w:hAnsi="Times New Roman"/>
                <w:sz w:val="24"/>
                <w:szCs w:val="24"/>
              </w:rPr>
              <w:t>4.8</w:t>
            </w:r>
          </w:p>
        </w:tc>
      </w:tr>
      <w:tr w:rsidR="00814851" w:rsidRPr="00321B9E" w14:paraId="7F92F3F1" w14:textId="77777777" w:rsidTr="00D34E87">
        <w:trPr>
          <w:trHeight w:val="177"/>
          <w:jc w:val="center"/>
        </w:trPr>
        <w:tc>
          <w:tcPr>
            <w:tcW w:w="0" w:type="auto"/>
            <w:hideMark/>
          </w:tcPr>
          <w:p w14:paraId="7438088D" w14:textId="77777777" w:rsidR="00814851" w:rsidRPr="00321B9E" w:rsidRDefault="00814851" w:rsidP="00D34E87">
            <w:pPr>
              <w:rPr>
                <w:rFonts w:ascii="Times New Roman" w:hAnsi="Times New Roman"/>
                <w:sz w:val="24"/>
                <w:szCs w:val="24"/>
              </w:rPr>
            </w:pPr>
            <w:r w:rsidRPr="00321B9E">
              <w:rPr>
                <w:rFonts w:ascii="Times New Roman" w:hAnsi="Times New Roman"/>
                <w:sz w:val="24"/>
                <w:szCs w:val="24"/>
              </w:rPr>
              <w:t>Sports</w:t>
            </w:r>
          </w:p>
        </w:tc>
        <w:tc>
          <w:tcPr>
            <w:tcW w:w="0" w:type="auto"/>
            <w:hideMark/>
          </w:tcPr>
          <w:p w14:paraId="24ACF93E" w14:textId="77777777" w:rsidR="00814851" w:rsidRPr="00321B9E" w:rsidRDefault="00814851" w:rsidP="00D34E87">
            <w:pPr>
              <w:rPr>
                <w:rFonts w:ascii="Times New Roman" w:hAnsi="Times New Roman"/>
                <w:sz w:val="24"/>
                <w:szCs w:val="24"/>
              </w:rPr>
            </w:pPr>
            <w:r w:rsidRPr="00321B9E">
              <w:rPr>
                <w:rFonts w:ascii="Times New Roman" w:hAnsi="Times New Roman"/>
                <w:sz w:val="24"/>
                <w:szCs w:val="24"/>
              </w:rPr>
              <w:t>6</w:t>
            </w:r>
          </w:p>
        </w:tc>
        <w:tc>
          <w:tcPr>
            <w:tcW w:w="0" w:type="auto"/>
            <w:hideMark/>
          </w:tcPr>
          <w:p w14:paraId="1AE28848" w14:textId="77777777" w:rsidR="00814851" w:rsidRPr="00321B9E" w:rsidRDefault="00814851" w:rsidP="00D34E87">
            <w:pPr>
              <w:rPr>
                <w:rFonts w:ascii="Times New Roman" w:hAnsi="Times New Roman"/>
                <w:sz w:val="24"/>
                <w:szCs w:val="24"/>
              </w:rPr>
            </w:pPr>
            <w:r w:rsidRPr="00321B9E">
              <w:rPr>
                <w:rFonts w:ascii="Times New Roman" w:hAnsi="Times New Roman"/>
                <w:sz w:val="24"/>
                <w:szCs w:val="24"/>
              </w:rPr>
              <w:t>2.6</w:t>
            </w:r>
          </w:p>
        </w:tc>
      </w:tr>
      <w:tr w:rsidR="00814851" w:rsidRPr="00321B9E" w14:paraId="772D0F52" w14:textId="77777777" w:rsidTr="00D34E87">
        <w:trPr>
          <w:trHeight w:val="168"/>
          <w:jc w:val="center"/>
        </w:trPr>
        <w:tc>
          <w:tcPr>
            <w:tcW w:w="0" w:type="auto"/>
            <w:hideMark/>
          </w:tcPr>
          <w:p w14:paraId="43A550D3" w14:textId="77777777" w:rsidR="00814851" w:rsidRPr="00321B9E" w:rsidRDefault="00814851" w:rsidP="00D34E87">
            <w:pPr>
              <w:rPr>
                <w:rFonts w:ascii="Times New Roman" w:hAnsi="Times New Roman"/>
                <w:sz w:val="24"/>
                <w:szCs w:val="24"/>
              </w:rPr>
            </w:pPr>
            <w:r w:rsidRPr="00321B9E">
              <w:rPr>
                <w:rFonts w:ascii="Times New Roman" w:hAnsi="Times New Roman"/>
                <w:sz w:val="24"/>
                <w:szCs w:val="24"/>
              </w:rPr>
              <w:t>Gunshot</w:t>
            </w:r>
          </w:p>
        </w:tc>
        <w:tc>
          <w:tcPr>
            <w:tcW w:w="0" w:type="auto"/>
            <w:hideMark/>
          </w:tcPr>
          <w:p w14:paraId="381A7443" w14:textId="77777777" w:rsidR="00814851" w:rsidRPr="00321B9E" w:rsidRDefault="00814851" w:rsidP="00D34E87">
            <w:pPr>
              <w:rPr>
                <w:rFonts w:ascii="Times New Roman" w:hAnsi="Times New Roman"/>
                <w:sz w:val="24"/>
                <w:szCs w:val="24"/>
              </w:rPr>
            </w:pPr>
            <w:r w:rsidRPr="00321B9E">
              <w:rPr>
                <w:rFonts w:ascii="Times New Roman" w:hAnsi="Times New Roman"/>
                <w:sz w:val="24"/>
                <w:szCs w:val="24"/>
              </w:rPr>
              <w:t>14</w:t>
            </w:r>
          </w:p>
        </w:tc>
        <w:tc>
          <w:tcPr>
            <w:tcW w:w="0" w:type="auto"/>
            <w:hideMark/>
          </w:tcPr>
          <w:p w14:paraId="69EAFE5C" w14:textId="77777777" w:rsidR="00814851" w:rsidRPr="00321B9E" w:rsidRDefault="00814851" w:rsidP="00D34E87">
            <w:pPr>
              <w:rPr>
                <w:rFonts w:ascii="Times New Roman" w:hAnsi="Times New Roman"/>
                <w:sz w:val="24"/>
                <w:szCs w:val="24"/>
              </w:rPr>
            </w:pPr>
            <w:r w:rsidRPr="00321B9E">
              <w:rPr>
                <w:rFonts w:ascii="Times New Roman" w:hAnsi="Times New Roman"/>
                <w:sz w:val="24"/>
                <w:szCs w:val="24"/>
              </w:rPr>
              <w:t>6.1</w:t>
            </w:r>
          </w:p>
        </w:tc>
      </w:tr>
      <w:tr w:rsidR="00814851" w:rsidRPr="00321B9E" w14:paraId="1370E6A2" w14:textId="77777777" w:rsidTr="00D34E87">
        <w:trPr>
          <w:trHeight w:val="168"/>
          <w:jc w:val="center"/>
        </w:trPr>
        <w:tc>
          <w:tcPr>
            <w:tcW w:w="0" w:type="auto"/>
            <w:hideMark/>
          </w:tcPr>
          <w:p w14:paraId="16B1BF51" w14:textId="77777777" w:rsidR="00814851" w:rsidRPr="00321B9E" w:rsidRDefault="00814851" w:rsidP="00D34E87">
            <w:pPr>
              <w:rPr>
                <w:rFonts w:ascii="Times New Roman" w:hAnsi="Times New Roman"/>
                <w:sz w:val="24"/>
                <w:szCs w:val="24"/>
              </w:rPr>
            </w:pPr>
            <w:r w:rsidRPr="00321B9E">
              <w:rPr>
                <w:rFonts w:ascii="Times New Roman" w:hAnsi="Times New Roman"/>
                <w:sz w:val="24"/>
                <w:szCs w:val="24"/>
              </w:rPr>
              <w:t>Others</w:t>
            </w:r>
          </w:p>
        </w:tc>
        <w:tc>
          <w:tcPr>
            <w:tcW w:w="0" w:type="auto"/>
            <w:hideMark/>
          </w:tcPr>
          <w:p w14:paraId="3C054A16" w14:textId="77777777" w:rsidR="00814851" w:rsidRPr="00321B9E" w:rsidRDefault="00814851" w:rsidP="00D34E87">
            <w:pPr>
              <w:rPr>
                <w:rFonts w:ascii="Times New Roman" w:hAnsi="Times New Roman"/>
                <w:sz w:val="24"/>
                <w:szCs w:val="24"/>
              </w:rPr>
            </w:pPr>
            <w:r w:rsidRPr="00321B9E">
              <w:rPr>
                <w:rFonts w:ascii="Times New Roman" w:hAnsi="Times New Roman"/>
                <w:sz w:val="24"/>
                <w:szCs w:val="24"/>
              </w:rPr>
              <w:t>1</w:t>
            </w:r>
          </w:p>
        </w:tc>
        <w:tc>
          <w:tcPr>
            <w:tcW w:w="0" w:type="auto"/>
            <w:hideMark/>
          </w:tcPr>
          <w:p w14:paraId="31F808A8" w14:textId="77777777" w:rsidR="00814851" w:rsidRPr="00321B9E" w:rsidRDefault="00814851" w:rsidP="00D34E87">
            <w:pPr>
              <w:rPr>
                <w:rFonts w:ascii="Times New Roman" w:hAnsi="Times New Roman"/>
                <w:sz w:val="24"/>
                <w:szCs w:val="24"/>
              </w:rPr>
            </w:pPr>
            <w:r w:rsidRPr="00321B9E">
              <w:rPr>
                <w:rFonts w:ascii="Times New Roman" w:hAnsi="Times New Roman"/>
                <w:sz w:val="24"/>
                <w:szCs w:val="24"/>
              </w:rPr>
              <w:t>0.4</w:t>
            </w:r>
          </w:p>
        </w:tc>
      </w:tr>
    </w:tbl>
    <w:p w14:paraId="2AFA3CFE" w14:textId="77777777" w:rsidR="00814851" w:rsidRPr="00321B9E" w:rsidRDefault="00814851" w:rsidP="00D34E87">
      <w:pPr>
        <w:spacing w:before="240"/>
        <w:outlineLvl w:val="3"/>
        <w:rPr>
          <w:rFonts w:ascii="Times New Roman" w:hAnsi="Times New Roman" w:cs="Times New Roman"/>
          <w:b/>
          <w:bCs/>
          <w:sz w:val="24"/>
          <w:szCs w:val="24"/>
        </w:rPr>
      </w:pPr>
      <w:r w:rsidRPr="00321B9E">
        <w:rPr>
          <w:rFonts w:ascii="Times New Roman" w:hAnsi="Times New Roman" w:cs="Times New Roman"/>
          <w:b/>
          <w:bCs/>
          <w:sz w:val="24"/>
          <w:szCs w:val="24"/>
        </w:rPr>
        <w:t>Fracture Characteristics</w:t>
      </w:r>
    </w:p>
    <w:p w14:paraId="5D02A7BA" w14:textId="77777777" w:rsidR="00814851" w:rsidRPr="00321B9E" w:rsidRDefault="00814851" w:rsidP="00321B9E">
      <w:pPr>
        <w:rPr>
          <w:rFonts w:ascii="Times New Roman" w:hAnsi="Times New Roman" w:cs="Times New Roman"/>
          <w:sz w:val="24"/>
          <w:szCs w:val="24"/>
        </w:rPr>
      </w:pPr>
      <w:r w:rsidRPr="00321B9E">
        <w:rPr>
          <w:rFonts w:ascii="Times New Roman" w:hAnsi="Times New Roman" w:cs="Times New Roman"/>
          <w:sz w:val="24"/>
          <w:szCs w:val="24"/>
        </w:rPr>
        <w:t>The distribution of fractures is shown in Table 3. The majority of fractures were in the lower extremity (82.2%), with tibia and fibula fractures accounting for 57.3% of cases. The femur was the second most commonly fractured bone in the lower limb, followed by the tibia. In the upper extremity, fractures of the humerus and radius/ulna were the most common. The most frequent fracture pattern was comminuted (58.5%), followed by transverse and oblique fractures, each accounting for 14.1% of cases. Fractures showed a slight predilection for the right side (51.0%) compared to the left side (49.0%).</w:t>
      </w:r>
    </w:p>
    <w:p w14:paraId="193C87A4" w14:textId="77777777" w:rsidR="00814851" w:rsidRPr="00321B9E" w:rsidRDefault="00814851" w:rsidP="00321B9E">
      <w:pPr>
        <w:jc w:val="center"/>
        <w:outlineLvl w:val="4"/>
        <w:rPr>
          <w:rFonts w:ascii="Times New Roman" w:hAnsi="Times New Roman" w:cs="Times New Roman"/>
          <w:b/>
          <w:bCs/>
          <w:sz w:val="24"/>
          <w:szCs w:val="24"/>
        </w:rPr>
      </w:pPr>
      <w:r w:rsidRPr="00321B9E">
        <w:rPr>
          <w:rFonts w:ascii="Times New Roman" w:hAnsi="Times New Roman" w:cs="Times New Roman"/>
          <w:b/>
          <w:bCs/>
          <w:sz w:val="24"/>
          <w:szCs w:val="24"/>
        </w:rPr>
        <w:t>Table 3: Fracture characteristics</w:t>
      </w:r>
    </w:p>
    <w:tbl>
      <w:tblPr>
        <w:tblStyle w:val="TableGrid1"/>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176"/>
        <w:gridCol w:w="1799"/>
        <w:gridCol w:w="1845"/>
      </w:tblGrid>
      <w:tr w:rsidR="00814851" w:rsidRPr="00321B9E" w14:paraId="5E8F436C" w14:textId="77777777" w:rsidTr="00D34E87">
        <w:trPr>
          <w:jc w:val="center"/>
        </w:trPr>
        <w:tc>
          <w:tcPr>
            <w:tcW w:w="2176" w:type="dxa"/>
            <w:tcBorders>
              <w:top w:val="single" w:sz="4" w:space="0" w:color="auto"/>
              <w:bottom w:val="single" w:sz="4" w:space="0" w:color="auto"/>
            </w:tcBorders>
            <w:hideMark/>
          </w:tcPr>
          <w:p w14:paraId="422C4B3C" w14:textId="77777777" w:rsidR="00814851" w:rsidRPr="00321B9E" w:rsidRDefault="00814851" w:rsidP="00D34E87">
            <w:pPr>
              <w:contextualSpacing/>
              <w:jc w:val="both"/>
              <w:rPr>
                <w:rFonts w:ascii="Times New Roman" w:hAnsi="Times New Roman" w:cs="Times New Roman"/>
                <w:b/>
                <w:bCs/>
                <w:sz w:val="24"/>
                <w:szCs w:val="24"/>
              </w:rPr>
            </w:pPr>
            <w:r w:rsidRPr="00321B9E">
              <w:rPr>
                <w:rFonts w:ascii="Times New Roman" w:hAnsi="Times New Roman" w:cs="Times New Roman"/>
                <w:b/>
                <w:bCs/>
                <w:sz w:val="24"/>
                <w:szCs w:val="24"/>
              </w:rPr>
              <w:t>Bones Involved</w:t>
            </w:r>
          </w:p>
        </w:tc>
        <w:tc>
          <w:tcPr>
            <w:tcW w:w="1799" w:type="dxa"/>
            <w:tcBorders>
              <w:top w:val="single" w:sz="4" w:space="0" w:color="auto"/>
              <w:bottom w:val="single" w:sz="4" w:space="0" w:color="auto"/>
            </w:tcBorders>
            <w:hideMark/>
          </w:tcPr>
          <w:p w14:paraId="384F2087" w14:textId="77777777" w:rsidR="00814851" w:rsidRPr="00321B9E" w:rsidRDefault="00814851" w:rsidP="00D34E87">
            <w:pPr>
              <w:contextualSpacing/>
              <w:rPr>
                <w:rFonts w:ascii="Times New Roman" w:hAnsi="Times New Roman" w:cs="Times New Roman"/>
                <w:b/>
                <w:bCs/>
                <w:sz w:val="24"/>
                <w:szCs w:val="24"/>
              </w:rPr>
            </w:pPr>
            <w:r w:rsidRPr="00321B9E">
              <w:rPr>
                <w:rFonts w:ascii="Times New Roman" w:hAnsi="Times New Roman" w:cs="Times New Roman"/>
                <w:b/>
                <w:bCs/>
                <w:sz w:val="24"/>
                <w:szCs w:val="24"/>
              </w:rPr>
              <w:t>Frequency (n)</w:t>
            </w:r>
          </w:p>
        </w:tc>
        <w:tc>
          <w:tcPr>
            <w:tcW w:w="1845" w:type="dxa"/>
            <w:tcBorders>
              <w:top w:val="single" w:sz="4" w:space="0" w:color="auto"/>
              <w:bottom w:val="single" w:sz="4" w:space="0" w:color="auto"/>
            </w:tcBorders>
            <w:hideMark/>
          </w:tcPr>
          <w:p w14:paraId="4E9FABD1" w14:textId="77777777" w:rsidR="00814851" w:rsidRPr="00321B9E" w:rsidRDefault="00814851" w:rsidP="00D34E87">
            <w:pPr>
              <w:contextualSpacing/>
              <w:jc w:val="center"/>
              <w:rPr>
                <w:rFonts w:ascii="Times New Roman" w:hAnsi="Times New Roman" w:cs="Times New Roman"/>
                <w:b/>
                <w:bCs/>
                <w:sz w:val="24"/>
                <w:szCs w:val="24"/>
              </w:rPr>
            </w:pPr>
            <w:r w:rsidRPr="00321B9E">
              <w:rPr>
                <w:rFonts w:ascii="Times New Roman" w:hAnsi="Times New Roman" w:cs="Times New Roman"/>
                <w:b/>
                <w:bCs/>
                <w:sz w:val="24"/>
                <w:szCs w:val="24"/>
              </w:rPr>
              <w:t>Percentage (%)</w:t>
            </w:r>
          </w:p>
        </w:tc>
      </w:tr>
      <w:tr w:rsidR="00814851" w:rsidRPr="00321B9E" w14:paraId="0B52C28E" w14:textId="77777777" w:rsidTr="00D34E87">
        <w:trPr>
          <w:jc w:val="center"/>
        </w:trPr>
        <w:tc>
          <w:tcPr>
            <w:tcW w:w="2176" w:type="dxa"/>
            <w:tcBorders>
              <w:top w:val="single" w:sz="4" w:space="0" w:color="auto"/>
            </w:tcBorders>
            <w:hideMark/>
          </w:tcPr>
          <w:p w14:paraId="391A5F8D" w14:textId="77777777" w:rsidR="00814851" w:rsidRPr="00321B9E" w:rsidRDefault="00814851" w:rsidP="00D34E87">
            <w:pPr>
              <w:contextualSpacing/>
              <w:rPr>
                <w:rFonts w:ascii="Times New Roman" w:hAnsi="Times New Roman" w:cs="Times New Roman"/>
                <w:sz w:val="24"/>
                <w:szCs w:val="24"/>
              </w:rPr>
            </w:pPr>
            <w:r w:rsidRPr="00321B9E">
              <w:rPr>
                <w:rFonts w:ascii="Times New Roman" w:hAnsi="Times New Roman" w:cs="Times New Roman"/>
                <w:b/>
                <w:bCs/>
                <w:sz w:val="24"/>
                <w:szCs w:val="24"/>
              </w:rPr>
              <w:t>Upper Extremity</w:t>
            </w:r>
          </w:p>
        </w:tc>
        <w:tc>
          <w:tcPr>
            <w:tcW w:w="1799" w:type="dxa"/>
            <w:tcBorders>
              <w:top w:val="single" w:sz="4" w:space="0" w:color="auto"/>
            </w:tcBorders>
            <w:hideMark/>
          </w:tcPr>
          <w:p w14:paraId="43D06B7B" w14:textId="77777777" w:rsidR="00814851" w:rsidRPr="00321B9E" w:rsidRDefault="00814851" w:rsidP="00D34E87">
            <w:pPr>
              <w:contextualSpacing/>
              <w:rPr>
                <w:rFonts w:ascii="Times New Roman" w:hAnsi="Times New Roman" w:cs="Times New Roman"/>
                <w:sz w:val="24"/>
                <w:szCs w:val="24"/>
              </w:rPr>
            </w:pPr>
          </w:p>
        </w:tc>
        <w:tc>
          <w:tcPr>
            <w:tcW w:w="1845" w:type="dxa"/>
            <w:tcBorders>
              <w:top w:val="single" w:sz="4" w:space="0" w:color="auto"/>
            </w:tcBorders>
            <w:hideMark/>
          </w:tcPr>
          <w:p w14:paraId="2DB81D8F" w14:textId="77777777" w:rsidR="00814851" w:rsidRPr="00321B9E" w:rsidRDefault="00814851" w:rsidP="00D34E87">
            <w:pPr>
              <w:contextualSpacing/>
              <w:rPr>
                <w:rFonts w:ascii="Times New Roman" w:hAnsi="Times New Roman" w:cs="Times New Roman"/>
                <w:sz w:val="24"/>
                <w:szCs w:val="24"/>
              </w:rPr>
            </w:pPr>
          </w:p>
        </w:tc>
      </w:tr>
      <w:tr w:rsidR="00814851" w:rsidRPr="00321B9E" w14:paraId="33D23CF8" w14:textId="77777777" w:rsidTr="00D34E87">
        <w:trPr>
          <w:jc w:val="center"/>
        </w:trPr>
        <w:tc>
          <w:tcPr>
            <w:tcW w:w="2176" w:type="dxa"/>
            <w:hideMark/>
          </w:tcPr>
          <w:p w14:paraId="00FE7FA1" w14:textId="77777777" w:rsidR="00814851" w:rsidRPr="00321B9E" w:rsidRDefault="00814851" w:rsidP="00D34E87">
            <w:pPr>
              <w:contextualSpacing/>
              <w:rPr>
                <w:rFonts w:ascii="Times New Roman" w:hAnsi="Times New Roman" w:cs="Times New Roman"/>
                <w:sz w:val="24"/>
                <w:szCs w:val="24"/>
              </w:rPr>
            </w:pPr>
            <w:r w:rsidRPr="00321B9E">
              <w:rPr>
                <w:rFonts w:ascii="Times New Roman" w:hAnsi="Times New Roman" w:cs="Times New Roman"/>
                <w:sz w:val="24"/>
                <w:szCs w:val="24"/>
              </w:rPr>
              <w:t>Humerus</w:t>
            </w:r>
          </w:p>
        </w:tc>
        <w:tc>
          <w:tcPr>
            <w:tcW w:w="1799" w:type="dxa"/>
            <w:hideMark/>
          </w:tcPr>
          <w:p w14:paraId="3E730640" w14:textId="77777777" w:rsidR="00814851" w:rsidRPr="00321B9E" w:rsidRDefault="00814851" w:rsidP="00D34E87">
            <w:pPr>
              <w:contextualSpacing/>
              <w:rPr>
                <w:rFonts w:ascii="Times New Roman" w:hAnsi="Times New Roman" w:cs="Times New Roman"/>
                <w:sz w:val="24"/>
                <w:szCs w:val="24"/>
              </w:rPr>
            </w:pPr>
            <w:r w:rsidRPr="00321B9E">
              <w:rPr>
                <w:rFonts w:ascii="Times New Roman" w:hAnsi="Times New Roman" w:cs="Times New Roman"/>
                <w:sz w:val="24"/>
                <w:szCs w:val="24"/>
              </w:rPr>
              <w:t>15</w:t>
            </w:r>
          </w:p>
        </w:tc>
        <w:tc>
          <w:tcPr>
            <w:tcW w:w="1845" w:type="dxa"/>
            <w:hideMark/>
          </w:tcPr>
          <w:p w14:paraId="5DC39905" w14:textId="77777777" w:rsidR="00814851" w:rsidRPr="00321B9E" w:rsidRDefault="00814851" w:rsidP="00D34E87">
            <w:pPr>
              <w:contextualSpacing/>
              <w:rPr>
                <w:rFonts w:ascii="Times New Roman" w:hAnsi="Times New Roman" w:cs="Times New Roman"/>
                <w:sz w:val="24"/>
                <w:szCs w:val="24"/>
              </w:rPr>
            </w:pPr>
            <w:r w:rsidRPr="00321B9E">
              <w:rPr>
                <w:rFonts w:ascii="Times New Roman" w:hAnsi="Times New Roman" w:cs="Times New Roman"/>
                <w:sz w:val="24"/>
                <w:szCs w:val="24"/>
              </w:rPr>
              <w:t>6.2</w:t>
            </w:r>
          </w:p>
        </w:tc>
      </w:tr>
      <w:tr w:rsidR="00814851" w:rsidRPr="00321B9E" w14:paraId="5AB2AD55" w14:textId="77777777" w:rsidTr="00D34E87">
        <w:trPr>
          <w:jc w:val="center"/>
        </w:trPr>
        <w:tc>
          <w:tcPr>
            <w:tcW w:w="2176" w:type="dxa"/>
            <w:hideMark/>
          </w:tcPr>
          <w:p w14:paraId="2379BC01" w14:textId="77777777" w:rsidR="00814851" w:rsidRPr="00321B9E" w:rsidRDefault="00814851" w:rsidP="00D34E87">
            <w:pPr>
              <w:contextualSpacing/>
              <w:rPr>
                <w:rFonts w:ascii="Times New Roman" w:hAnsi="Times New Roman" w:cs="Times New Roman"/>
                <w:sz w:val="24"/>
                <w:szCs w:val="24"/>
              </w:rPr>
            </w:pPr>
            <w:r w:rsidRPr="00321B9E">
              <w:rPr>
                <w:rFonts w:ascii="Times New Roman" w:hAnsi="Times New Roman" w:cs="Times New Roman"/>
                <w:sz w:val="24"/>
                <w:szCs w:val="24"/>
              </w:rPr>
              <w:t>Radius/Ulna</w:t>
            </w:r>
          </w:p>
        </w:tc>
        <w:tc>
          <w:tcPr>
            <w:tcW w:w="1799" w:type="dxa"/>
            <w:hideMark/>
          </w:tcPr>
          <w:p w14:paraId="102E37E6" w14:textId="77777777" w:rsidR="00814851" w:rsidRPr="00321B9E" w:rsidRDefault="00814851" w:rsidP="00D34E87">
            <w:pPr>
              <w:contextualSpacing/>
              <w:rPr>
                <w:rFonts w:ascii="Times New Roman" w:hAnsi="Times New Roman" w:cs="Times New Roman"/>
                <w:sz w:val="24"/>
                <w:szCs w:val="24"/>
              </w:rPr>
            </w:pPr>
            <w:r w:rsidRPr="00321B9E">
              <w:rPr>
                <w:rFonts w:ascii="Times New Roman" w:hAnsi="Times New Roman" w:cs="Times New Roman"/>
                <w:sz w:val="24"/>
                <w:szCs w:val="24"/>
              </w:rPr>
              <w:t>13</w:t>
            </w:r>
          </w:p>
        </w:tc>
        <w:tc>
          <w:tcPr>
            <w:tcW w:w="1845" w:type="dxa"/>
            <w:hideMark/>
          </w:tcPr>
          <w:p w14:paraId="58233B9C" w14:textId="77777777" w:rsidR="00814851" w:rsidRPr="00321B9E" w:rsidRDefault="00814851" w:rsidP="00D34E87">
            <w:pPr>
              <w:contextualSpacing/>
              <w:rPr>
                <w:rFonts w:ascii="Times New Roman" w:hAnsi="Times New Roman" w:cs="Times New Roman"/>
                <w:sz w:val="24"/>
                <w:szCs w:val="24"/>
              </w:rPr>
            </w:pPr>
            <w:r w:rsidRPr="00321B9E">
              <w:rPr>
                <w:rFonts w:ascii="Times New Roman" w:hAnsi="Times New Roman" w:cs="Times New Roman"/>
                <w:sz w:val="24"/>
                <w:szCs w:val="24"/>
              </w:rPr>
              <w:t>5.4</w:t>
            </w:r>
          </w:p>
        </w:tc>
      </w:tr>
      <w:tr w:rsidR="00814851" w:rsidRPr="00321B9E" w14:paraId="1A4F4F8B" w14:textId="77777777" w:rsidTr="00D34E87">
        <w:trPr>
          <w:jc w:val="center"/>
        </w:trPr>
        <w:tc>
          <w:tcPr>
            <w:tcW w:w="2176" w:type="dxa"/>
            <w:hideMark/>
          </w:tcPr>
          <w:p w14:paraId="13B071AB" w14:textId="77777777" w:rsidR="00814851" w:rsidRPr="00321B9E" w:rsidRDefault="00814851" w:rsidP="00D34E87">
            <w:pPr>
              <w:contextualSpacing/>
              <w:rPr>
                <w:rFonts w:ascii="Times New Roman" w:hAnsi="Times New Roman" w:cs="Times New Roman"/>
                <w:sz w:val="24"/>
                <w:szCs w:val="24"/>
              </w:rPr>
            </w:pPr>
            <w:r w:rsidRPr="00321B9E">
              <w:rPr>
                <w:rFonts w:ascii="Times New Roman" w:hAnsi="Times New Roman" w:cs="Times New Roman"/>
                <w:b/>
                <w:bCs/>
                <w:sz w:val="24"/>
                <w:szCs w:val="24"/>
              </w:rPr>
              <w:t>Lower Extremity</w:t>
            </w:r>
          </w:p>
        </w:tc>
        <w:tc>
          <w:tcPr>
            <w:tcW w:w="1799" w:type="dxa"/>
            <w:hideMark/>
          </w:tcPr>
          <w:p w14:paraId="73057426" w14:textId="77777777" w:rsidR="00814851" w:rsidRPr="00321B9E" w:rsidRDefault="00814851" w:rsidP="00D34E87">
            <w:pPr>
              <w:contextualSpacing/>
              <w:rPr>
                <w:rFonts w:ascii="Times New Roman" w:hAnsi="Times New Roman" w:cs="Times New Roman"/>
                <w:sz w:val="24"/>
                <w:szCs w:val="24"/>
              </w:rPr>
            </w:pPr>
          </w:p>
        </w:tc>
        <w:tc>
          <w:tcPr>
            <w:tcW w:w="1845" w:type="dxa"/>
            <w:hideMark/>
          </w:tcPr>
          <w:p w14:paraId="3345DD80" w14:textId="77777777" w:rsidR="00814851" w:rsidRPr="00321B9E" w:rsidRDefault="00814851" w:rsidP="00D34E87">
            <w:pPr>
              <w:contextualSpacing/>
              <w:rPr>
                <w:rFonts w:ascii="Times New Roman" w:hAnsi="Times New Roman" w:cs="Times New Roman"/>
                <w:sz w:val="24"/>
                <w:szCs w:val="24"/>
              </w:rPr>
            </w:pPr>
          </w:p>
        </w:tc>
      </w:tr>
      <w:tr w:rsidR="00814851" w:rsidRPr="00321B9E" w14:paraId="641E66BD" w14:textId="77777777" w:rsidTr="00D34E87">
        <w:trPr>
          <w:jc w:val="center"/>
        </w:trPr>
        <w:tc>
          <w:tcPr>
            <w:tcW w:w="2176" w:type="dxa"/>
            <w:hideMark/>
          </w:tcPr>
          <w:p w14:paraId="6FAB4B61" w14:textId="77777777" w:rsidR="00814851" w:rsidRPr="00321B9E" w:rsidRDefault="00814851" w:rsidP="00D34E87">
            <w:pPr>
              <w:contextualSpacing/>
              <w:rPr>
                <w:rFonts w:ascii="Times New Roman" w:hAnsi="Times New Roman" w:cs="Times New Roman"/>
                <w:sz w:val="24"/>
                <w:szCs w:val="24"/>
              </w:rPr>
            </w:pPr>
            <w:r w:rsidRPr="00321B9E">
              <w:rPr>
                <w:rFonts w:ascii="Times New Roman" w:hAnsi="Times New Roman" w:cs="Times New Roman"/>
                <w:sz w:val="24"/>
                <w:szCs w:val="24"/>
              </w:rPr>
              <w:t>Femur</w:t>
            </w:r>
          </w:p>
        </w:tc>
        <w:tc>
          <w:tcPr>
            <w:tcW w:w="1799" w:type="dxa"/>
            <w:hideMark/>
          </w:tcPr>
          <w:p w14:paraId="1977B7CF" w14:textId="77777777" w:rsidR="00814851" w:rsidRPr="00321B9E" w:rsidRDefault="00814851" w:rsidP="00D34E87">
            <w:pPr>
              <w:contextualSpacing/>
              <w:rPr>
                <w:rFonts w:ascii="Times New Roman" w:hAnsi="Times New Roman" w:cs="Times New Roman"/>
                <w:sz w:val="24"/>
                <w:szCs w:val="24"/>
              </w:rPr>
            </w:pPr>
            <w:r w:rsidRPr="00321B9E">
              <w:rPr>
                <w:rFonts w:ascii="Times New Roman" w:hAnsi="Times New Roman" w:cs="Times New Roman"/>
                <w:sz w:val="24"/>
                <w:szCs w:val="24"/>
              </w:rPr>
              <w:t>41</w:t>
            </w:r>
          </w:p>
        </w:tc>
        <w:tc>
          <w:tcPr>
            <w:tcW w:w="1845" w:type="dxa"/>
            <w:hideMark/>
          </w:tcPr>
          <w:p w14:paraId="20D34583" w14:textId="77777777" w:rsidR="00814851" w:rsidRPr="00321B9E" w:rsidRDefault="00814851" w:rsidP="00D34E87">
            <w:pPr>
              <w:contextualSpacing/>
              <w:rPr>
                <w:rFonts w:ascii="Times New Roman" w:hAnsi="Times New Roman" w:cs="Times New Roman"/>
                <w:sz w:val="24"/>
                <w:szCs w:val="24"/>
              </w:rPr>
            </w:pPr>
            <w:r w:rsidRPr="00321B9E">
              <w:rPr>
                <w:rFonts w:ascii="Times New Roman" w:hAnsi="Times New Roman" w:cs="Times New Roman"/>
                <w:sz w:val="24"/>
                <w:szCs w:val="24"/>
              </w:rPr>
              <w:t>17.0</w:t>
            </w:r>
          </w:p>
        </w:tc>
      </w:tr>
      <w:tr w:rsidR="00814851" w:rsidRPr="00321B9E" w14:paraId="3683CBA4" w14:textId="77777777" w:rsidTr="00D34E87">
        <w:trPr>
          <w:jc w:val="center"/>
        </w:trPr>
        <w:tc>
          <w:tcPr>
            <w:tcW w:w="2176" w:type="dxa"/>
            <w:hideMark/>
          </w:tcPr>
          <w:p w14:paraId="7D584AAE" w14:textId="77777777" w:rsidR="00814851" w:rsidRPr="00321B9E" w:rsidRDefault="00814851" w:rsidP="00D34E87">
            <w:pPr>
              <w:contextualSpacing/>
              <w:rPr>
                <w:rFonts w:ascii="Times New Roman" w:hAnsi="Times New Roman" w:cs="Times New Roman"/>
                <w:sz w:val="24"/>
                <w:szCs w:val="24"/>
              </w:rPr>
            </w:pPr>
            <w:r w:rsidRPr="00321B9E">
              <w:rPr>
                <w:rFonts w:ascii="Times New Roman" w:hAnsi="Times New Roman" w:cs="Times New Roman"/>
                <w:sz w:val="24"/>
                <w:szCs w:val="24"/>
              </w:rPr>
              <w:t>Tibia/Fibula</w:t>
            </w:r>
          </w:p>
        </w:tc>
        <w:tc>
          <w:tcPr>
            <w:tcW w:w="1799" w:type="dxa"/>
            <w:hideMark/>
          </w:tcPr>
          <w:p w14:paraId="3F35F63D" w14:textId="77777777" w:rsidR="00814851" w:rsidRPr="00321B9E" w:rsidRDefault="00814851" w:rsidP="00D34E87">
            <w:pPr>
              <w:contextualSpacing/>
              <w:rPr>
                <w:rFonts w:ascii="Times New Roman" w:hAnsi="Times New Roman" w:cs="Times New Roman"/>
                <w:sz w:val="24"/>
                <w:szCs w:val="24"/>
              </w:rPr>
            </w:pPr>
            <w:r w:rsidRPr="00321B9E">
              <w:rPr>
                <w:rFonts w:ascii="Times New Roman" w:hAnsi="Times New Roman" w:cs="Times New Roman"/>
                <w:sz w:val="24"/>
                <w:szCs w:val="24"/>
              </w:rPr>
              <w:t>138</w:t>
            </w:r>
          </w:p>
        </w:tc>
        <w:tc>
          <w:tcPr>
            <w:tcW w:w="1845" w:type="dxa"/>
            <w:hideMark/>
          </w:tcPr>
          <w:p w14:paraId="143453E9" w14:textId="77777777" w:rsidR="00814851" w:rsidRPr="00321B9E" w:rsidRDefault="00814851" w:rsidP="00D34E87">
            <w:pPr>
              <w:contextualSpacing/>
              <w:rPr>
                <w:rFonts w:ascii="Times New Roman" w:hAnsi="Times New Roman" w:cs="Times New Roman"/>
                <w:sz w:val="24"/>
                <w:szCs w:val="24"/>
              </w:rPr>
            </w:pPr>
            <w:r w:rsidRPr="00321B9E">
              <w:rPr>
                <w:rFonts w:ascii="Times New Roman" w:hAnsi="Times New Roman" w:cs="Times New Roman"/>
                <w:sz w:val="24"/>
                <w:szCs w:val="24"/>
              </w:rPr>
              <w:t>57.3</w:t>
            </w:r>
          </w:p>
        </w:tc>
      </w:tr>
      <w:tr w:rsidR="00814851" w:rsidRPr="00321B9E" w14:paraId="0240E71D" w14:textId="77777777" w:rsidTr="00D34E87">
        <w:trPr>
          <w:jc w:val="center"/>
        </w:trPr>
        <w:tc>
          <w:tcPr>
            <w:tcW w:w="2176" w:type="dxa"/>
            <w:hideMark/>
          </w:tcPr>
          <w:p w14:paraId="79281CAE" w14:textId="77777777" w:rsidR="00814851" w:rsidRPr="00321B9E" w:rsidRDefault="00814851" w:rsidP="00D34E87">
            <w:pPr>
              <w:contextualSpacing/>
              <w:rPr>
                <w:rFonts w:ascii="Times New Roman" w:hAnsi="Times New Roman" w:cs="Times New Roman"/>
                <w:sz w:val="24"/>
                <w:szCs w:val="24"/>
              </w:rPr>
            </w:pPr>
            <w:r w:rsidRPr="00321B9E">
              <w:rPr>
                <w:rFonts w:ascii="Times New Roman" w:hAnsi="Times New Roman" w:cs="Times New Roman"/>
                <w:sz w:val="24"/>
                <w:szCs w:val="24"/>
              </w:rPr>
              <w:t>Tibia</w:t>
            </w:r>
          </w:p>
        </w:tc>
        <w:tc>
          <w:tcPr>
            <w:tcW w:w="1799" w:type="dxa"/>
            <w:hideMark/>
          </w:tcPr>
          <w:p w14:paraId="12E131B4" w14:textId="77777777" w:rsidR="00814851" w:rsidRPr="00321B9E" w:rsidRDefault="00814851" w:rsidP="00D34E87">
            <w:pPr>
              <w:contextualSpacing/>
              <w:rPr>
                <w:rFonts w:ascii="Times New Roman" w:hAnsi="Times New Roman" w:cs="Times New Roman"/>
                <w:sz w:val="24"/>
                <w:szCs w:val="24"/>
              </w:rPr>
            </w:pPr>
            <w:r w:rsidRPr="00321B9E">
              <w:rPr>
                <w:rFonts w:ascii="Times New Roman" w:hAnsi="Times New Roman" w:cs="Times New Roman"/>
                <w:sz w:val="24"/>
                <w:szCs w:val="24"/>
              </w:rPr>
              <w:t>16</w:t>
            </w:r>
          </w:p>
        </w:tc>
        <w:tc>
          <w:tcPr>
            <w:tcW w:w="1845" w:type="dxa"/>
            <w:hideMark/>
          </w:tcPr>
          <w:p w14:paraId="643C8ED8" w14:textId="77777777" w:rsidR="00814851" w:rsidRPr="00321B9E" w:rsidRDefault="00814851" w:rsidP="00D34E87">
            <w:pPr>
              <w:contextualSpacing/>
              <w:rPr>
                <w:rFonts w:ascii="Times New Roman" w:hAnsi="Times New Roman" w:cs="Times New Roman"/>
                <w:sz w:val="24"/>
                <w:szCs w:val="24"/>
              </w:rPr>
            </w:pPr>
            <w:r w:rsidRPr="00321B9E">
              <w:rPr>
                <w:rFonts w:ascii="Times New Roman" w:hAnsi="Times New Roman" w:cs="Times New Roman"/>
                <w:sz w:val="24"/>
                <w:szCs w:val="24"/>
              </w:rPr>
              <w:t>6.6</w:t>
            </w:r>
          </w:p>
        </w:tc>
      </w:tr>
      <w:tr w:rsidR="00814851" w:rsidRPr="00321B9E" w14:paraId="790775A0" w14:textId="77777777" w:rsidTr="00D34E87">
        <w:trPr>
          <w:jc w:val="center"/>
        </w:trPr>
        <w:tc>
          <w:tcPr>
            <w:tcW w:w="2176" w:type="dxa"/>
            <w:hideMark/>
          </w:tcPr>
          <w:p w14:paraId="0EEEF391" w14:textId="77777777" w:rsidR="00814851" w:rsidRPr="00321B9E" w:rsidRDefault="00814851" w:rsidP="00D34E87">
            <w:pPr>
              <w:contextualSpacing/>
              <w:rPr>
                <w:rFonts w:ascii="Times New Roman" w:hAnsi="Times New Roman" w:cs="Times New Roman"/>
                <w:sz w:val="24"/>
                <w:szCs w:val="24"/>
              </w:rPr>
            </w:pPr>
            <w:r w:rsidRPr="00321B9E">
              <w:rPr>
                <w:rFonts w:ascii="Times New Roman" w:hAnsi="Times New Roman" w:cs="Times New Roman"/>
                <w:sz w:val="24"/>
                <w:szCs w:val="24"/>
              </w:rPr>
              <w:t>Fibula</w:t>
            </w:r>
          </w:p>
        </w:tc>
        <w:tc>
          <w:tcPr>
            <w:tcW w:w="1799" w:type="dxa"/>
            <w:hideMark/>
          </w:tcPr>
          <w:p w14:paraId="0002C5B8" w14:textId="77777777" w:rsidR="00814851" w:rsidRPr="00321B9E" w:rsidRDefault="00814851" w:rsidP="00D34E87">
            <w:pPr>
              <w:contextualSpacing/>
              <w:rPr>
                <w:rFonts w:ascii="Times New Roman" w:hAnsi="Times New Roman" w:cs="Times New Roman"/>
                <w:sz w:val="24"/>
                <w:szCs w:val="24"/>
              </w:rPr>
            </w:pPr>
            <w:r w:rsidRPr="00321B9E">
              <w:rPr>
                <w:rFonts w:ascii="Times New Roman" w:hAnsi="Times New Roman" w:cs="Times New Roman"/>
                <w:sz w:val="24"/>
                <w:szCs w:val="24"/>
              </w:rPr>
              <w:t>3</w:t>
            </w:r>
          </w:p>
        </w:tc>
        <w:tc>
          <w:tcPr>
            <w:tcW w:w="1845" w:type="dxa"/>
            <w:hideMark/>
          </w:tcPr>
          <w:p w14:paraId="0567C544" w14:textId="77777777" w:rsidR="00814851" w:rsidRPr="00321B9E" w:rsidRDefault="00814851" w:rsidP="00D34E87">
            <w:pPr>
              <w:contextualSpacing/>
              <w:rPr>
                <w:rFonts w:ascii="Times New Roman" w:hAnsi="Times New Roman" w:cs="Times New Roman"/>
                <w:sz w:val="24"/>
                <w:szCs w:val="24"/>
              </w:rPr>
            </w:pPr>
            <w:r w:rsidRPr="00321B9E">
              <w:rPr>
                <w:rFonts w:ascii="Times New Roman" w:hAnsi="Times New Roman" w:cs="Times New Roman"/>
                <w:sz w:val="24"/>
                <w:szCs w:val="24"/>
              </w:rPr>
              <w:t>1.2</w:t>
            </w:r>
          </w:p>
        </w:tc>
      </w:tr>
      <w:tr w:rsidR="00814851" w:rsidRPr="00321B9E" w14:paraId="63C2E572" w14:textId="77777777" w:rsidTr="00D34E87">
        <w:trPr>
          <w:jc w:val="center"/>
        </w:trPr>
        <w:tc>
          <w:tcPr>
            <w:tcW w:w="2176" w:type="dxa"/>
            <w:hideMark/>
          </w:tcPr>
          <w:p w14:paraId="2E388471" w14:textId="77777777" w:rsidR="00814851" w:rsidRPr="00321B9E" w:rsidRDefault="00814851" w:rsidP="00D34E87">
            <w:pPr>
              <w:contextualSpacing/>
              <w:rPr>
                <w:rFonts w:ascii="Times New Roman" w:hAnsi="Times New Roman" w:cs="Times New Roman"/>
                <w:sz w:val="24"/>
                <w:szCs w:val="24"/>
              </w:rPr>
            </w:pPr>
            <w:r w:rsidRPr="00321B9E">
              <w:rPr>
                <w:rFonts w:ascii="Times New Roman" w:hAnsi="Times New Roman" w:cs="Times New Roman"/>
                <w:b/>
                <w:bCs/>
                <w:sz w:val="24"/>
                <w:szCs w:val="24"/>
              </w:rPr>
              <w:t>Fracture Pattern</w:t>
            </w:r>
          </w:p>
        </w:tc>
        <w:tc>
          <w:tcPr>
            <w:tcW w:w="1799" w:type="dxa"/>
            <w:hideMark/>
          </w:tcPr>
          <w:p w14:paraId="493DB399" w14:textId="77777777" w:rsidR="00814851" w:rsidRPr="00321B9E" w:rsidRDefault="00814851" w:rsidP="00D34E87">
            <w:pPr>
              <w:contextualSpacing/>
              <w:rPr>
                <w:rFonts w:ascii="Times New Roman" w:hAnsi="Times New Roman" w:cs="Times New Roman"/>
                <w:sz w:val="24"/>
                <w:szCs w:val="24"/>
              </w:rPr>
            </w:pPr>
          </w:p>
        </w:tc>
        <w:tc>
          <w:tcPr>
            <w:tcW w:w="1845" w:type="dxa"/>
            <w:hideMark/>
          </w:tcPr>
          <w:p w14:paraId="5F1FD889" w14:textId="77777777" w:rsidR="00814851" w:rsidRPr="00321B9E" w:rsidRDefault="00814851" w:rsidP="00D34E87">
            <w:pPr>
              <w:contextualSpacing/>
              <w:rPr>
                <w:rFonts w:ascii="Times New Roman" w:hAnsi="Times New Roman" w:cs="Times New Roman"/>
                <w:sz w:val="24"/>
                <w:szCs w:val="24"/>
              </w:rPr>
            </w:pPr>
          </w:p>
        </w:tc>
      </w:tr>
      <w:tr w:rsidR="00814851" w:rsidRPr="00321B9E" w14:paraId="30BAA782" w14:textId="77777777" w:rsidTr="00D34E87">
        <w:trPr>
          <w:jc w:val="center"/>
        </w:trPr>
        <w:tc>
          <w:tcPr>
            <w:tcW w:w="2176" w:type="dxa"/>
            <w:hideMark/>
          </w:tcPr>
          <w:p w14:paraId="46E932E9" w14:textId="77777777" w:rsidR="00814851" w:rsidRPr="00321B9E" w:rsidRDefault="00814851" w:rsidP="00D34E87">
            <w:pPr>
              <w:contextualSpacing/>
              <w:rPr>
                <w:rFonts w:ascii="Times New Roman" w:hAnsi="Times New Roman" w:cs="Times New Roman"/>
                <w:sz w:val="24"/>
                <w:szCs w:val="24"/>
              </w:rPr>
            </w:pPr>
            <w:r w:rsidRPr="00321B9E">
              <w:rPr>
                <w:rFonts w:ascii="Times New Roman" w:hAnsi="Times New Roman" w:cs="Times New Roman"/>
                <w:sz w:val="24"/>
                <w:szCs w:val="24"/>
              </w:rPr>
              <w:t>Comminuted</w:t>
            </w:r>
          </w:p>
        </w:tc>
        <w:tc>
          <w:tcPr>
            <w:tcW w:w="1799" w:type="dxa"/>
            <w:hideMark/>
          </w:tcPr>
          <w:p w14:paraId="7B52EF14" w14:textId="77777777" w:rsidR="00814851" w:rsidRPr="00321B9E" w:rsidRDefault="00814851" w:rsidP="00D34E87">
            <w:pPr>
              <w:contextualSpacing/>
              <w:rPr>
                <w:rFonts w:ascii="Times New Roman" w:hAnsi="Times New Roman" w:cs="Times New Roman"/>
                <w:sz w:val="24"/>
                <w:szCs w:val="24"/>
              </w:rPr>
            </w:pPr>
            <w:r w:rsidRPr="00321B9E">
              <w:rPr>
                <w:rFonts w:ascii="Times New Roman" w:hAnsi="Times New Roman" w:cs="Times New Roman"/>
                <w:sz w:val="24"/>
                <w:szCs w:val="24"/>
              </w:rPr>
              <w:t>141</w:t>
            </w:r>
          </w:p>
        </w:tc>
        <w:tc>
          <w:tcPr>
            <w:tcW w:w="1845" w:type="dxa"/>
            <w:hideMark/>
          </w:tcPr>
          <w:p w14:paraId="37AADBAF" w14:textId="77777777" w:rsidR="00814851" w:rsidRPr="00321B9E" w:rsidRDefault="00814851" w:rsidP="00D34E87">
            <w:pPr>
              <w:contextualSpacing/>
              <w:rPr>
                <w:rFonts w:ascii="Times New Roman" w:hAnsi="Times New Roman" w:cs="Times New Roman"/>
                <w:sz w:val="24"/>
                <w:szCs w:val="24"/>
              </w:rPr>
            </w:pPr>
            <w:r w:rsidRPr="00321B9E">
              <w:rPr>
                <w:rFonts w:ascii="Times New Roman" w:hAnsi="Times New Roman" w:cs="Times New Roman"/>
                <w:sz w:val="24"/>
                <w:szCs w:val="24"/>
              </w:rPr>
              <w:t>58.5</w:t>
            </w:r>
          </w:p>
        </w:tc>
      </w:tr>
      <w:tr w:rsidR="00814851" w:rsidRPr="00321B9E" w14:paraId="3504C254" w14:textId="77777777" w:rsidTr="00D34E87">
        <w:trPr>
          <w:jc w:val="center"/>
        </w:trPr>
        <w:tc>
          <w:tcPr>
            <w:tcW w:w="2176" w:type="dxa"/>
            <w:hideMark/>
          </w:tcPr>
          <w:p w14:paraId="03B90564" w14:textId="77777777" w:rsidR="00814851" w:rsidRPr="00321B9E" w:rsidRDefault="00814851" w:rsidP="00D34E87">
            <w:pPr>
              <w:contextualSpacing/>
              <w:rPr>
                <w:rFonts w:ascii="Times New Roman" w:hAnsi="Times New Roman" w:cs="Times New Roman"/>
                <w:sz w:val="24"/>
                <w:szCs w:val="24"/>
              </w:rPr>
            </w:pPr>
            <w:r w:rsidRPr="00321B9E">
              <w:rPr>
                <w:rFonts w:ascii="Times New Roman" w:hAnsi="Times New Roman" w:cs="Times New Roman"/>
                <w:sz w:val="24"/>
                <w:szCs w:val="24"/>
              </w:rPr>
              <w:t>Spiral</w:t>
            </w:r>
          </w:p>
        </w:tc>
        <w:tc>
          <w:tcPr>
            <w:tcW w:w="1799" w:type="dxa"/>
            <w:hideMark/>
          </w:tcPr>
          <w:p w14:paraId="6C1074AA" w14:textId="77777777" w:rsidR="00814851" w:rsidRPr="00321B9E" w:rsidRDefault="00814851" w:rsidP="00D34E87">
            <w:pPr>
              <w:contextualSpacing/>
              <w:rPr>
                <w:rFonts w:ascii="Times New Roman" w:hAnsi="Times New Roman" w:cs="Times New Roman"/>
                <w:sz w:val="24"/>
                <w:szCs w:val="24"/>
              </w:rPr>
            </w:pPr>
            <w:r w:rsidRPr="00321B9E">
              <w:rPr>
                <w:rFonts w:ascii="Times New Roman" w:hAnsi="Times New Roman" w:cs="Times New Roman"/>
                <w:sz w:val="24"/>
                <w:szCs w:val="24"/>
              </w:rPr>
              <w:t>19</w:t>
            </w:r>
          </w:p>
        </w:tc>
        <w:tc>
          <w:tcPr>
            <w:tcW w:w="1845" w:type="dxa"/>
            <w:hideMark/>
          </w:tcPr>
          <w:p w14:paraId="4E588575" w14:textId="77777777" w:rsidR="00814851" w:rsidRPr="00321B9E" w:rsidRDefault="00814851" w:rsidP="00D34E87">
            <w:pPr>
              <w:contextualSpacing/>
              <w:rPr>
                <w:rFonts w:ascii="Times New Roman" w:hAnsi="Times New Roman" w:cs="Times New Roman"/>
                <w:sz w:val="24"/>
                <w:szCs w:val="24"/>
              </w:rPr>
            </w:pPr>
            <w:r w:rsidRPr="00321B9E">
              <w:rPr>
                <w:rFonts w:ascii="Times New Roman" w:hAnsi="Times New Roman" w:cs="Times New Roman"/>
                <w:sz w:val="24"/>
                <w:szCs w:val="24"/>
              </w:rPr>
              <w:t>7.9</w:t>
            </w:r>
          </w:p>
        </w:tc>
      </w:tr>
      <w:tr w:rsidR="00814851" w:rsidRPr="00321B9E" w14:paraId="51FB6357" w14:textId="77777777" w:rsidTr="00D34E87">
        <w:trPr>
          <w:jc w:val="center"/>
        </w:trPr>
        <w:tc>
          <w:tcPr>
            <w:tcW w:w="2176" w:type="dxa"/>
            <w:hideMark/>
          </w:tcPr>
          <w:p w14:paraId="129FEEC7" w14:textId="77777777" w:rsidR="00814851" w:rsidRPr="00321B9E" w:rsidRDefault="00814851" w:rsidP="00D34E87">
            <w:pPr>
              <w:contextualSpacing/>
              <w:rPr>
                <w:rFonts w:ascii="Times New Roman" w:hAnsi="Times New Roman" w:cs="Times New Roman"/>
                <w:sz w:val="24"/>
                <w:szCs w:val="24"/>
              </w:rPr>
            </w:pPr>
            <w:r w:rsidRPr="00321B9E">
              <w:rPr>
                <w:rFonts w:ascii="Times New Roman" w:hAnsi="Times New Roman" w:cs="Times New Roman"/>
                <w:sz w:val="24"/>
                <w:szCs w:val="24"/>
              </w:rPr>
              <w:t>Oblique</w:t>
            </w:r>
          </w:p>
        </w:tc>
        <w:tc>
          <w:tcPr>
            <w:tcW w:w="1799" w:type="dxa"/>
            <w:hideMark/>
          </w:tcPr>
          <w:p w14:paraId="1C980F1A" w14:textId="77777777" w:rsidR="00814851" w:rsidRPr="00321B9E" w:rsidRDefault="00814851" w:rsidP="00D34E87">
            <w:pPr>
              <w:contextualSpacing/>
              <w:rPr>
                <w:rFonts w:ascii="Times New Roman" w:hAnsi="Times New Roman" w:cs="Times New Roman"/>
                <w:sz w:val="24"/>
                <w:szCs w:val="24"/>
              </w:rPr>
            </w:pPr>
            <w:r w:rsidRPr="00321B9E">
              <w:rPr>
                <w:rFonts w:ascii="Times New Roman" w:hAnsi="Times New Roman" w:cs="Times New Roman"/>
                <w:sz w:val="24"/>
                <w:szCs w:val="24"/>
              </w:rPr>
              <w:t>34</w:t>
            </w:r>
          </w:p>
        </w:tc>
        <w:tc>
          <w:tcPr>
            <w:tcW w:w="1845" w:type="dxa"/>
            <w:hideMark/>
          </w:tcPr>
          <w:p w14:paraId="108824E0" w14:textId="77777777" w:rsidR="00814851" w:rsidRPr="00321B9E" w:rsidRDefault="00814851" w:rsidP="00D34E87">
            <w:pPr>
              <w:contextualSpacing/>
              <w:rPr>
                <w:rFonts w:ascii="Times New Roman" w:hAnsi="Times New Roman" w:cs="Times New Roman"/>
                <w:sz w:val="24"/>
                <w:szCs w:val="24"/>
              </w:rPr>
            </w:pPr>
            <w:r w:rsidRPr="00321B9E">
              <w:rPr>
                <w:rFonts w:ascii="Times New Roman" w:hAnsi="Times New Roman" w:cs="Times New Roman"/>
                <w:sz w:val="24"/>
                <w:szCs w:val="24"/>
              </w:rPr>
              <w:t>14.1</w:t>
            </w:r>
          </w:p>
        </w:tc>
      </w:tr>
      <w:tr w:rsidR="00814851" w:rsidRPr="00321B9E" w14:paraId="477D5655" w14:textId="77777777" w:rsidTr="00D34E87">
        <w:trPr>
          <w:jc w:val="center"/>
        </w:trPr>
        <w:tc>
          <w:tcPr>
            <w:tcW w:w="2176" w:type="dxa"/>
            <w:hideMark/>
          </w:tcPr>
          <w:p w14:paraId="341EE2C3" w14:textId="77777777" w:rsidR="00814851" w:rsidRPr="00321B9E" w:rsidRDefault="00814851" w:rsidP="00D34E87">
            <w:pPr>
              <w:contextualSpacing/>
              <w:rPr>
                <w:rFonts w:ascii="Times New Roman" w:hAnsi="Times New Roman" w:cs="Times New Roman"/>
                <w:sz w:val="24"/>
                <w:szCs w:val="24"/>
              </w:rPr>
            </w:pPr>
            <w:r w:rsidRPr="00321B9E">
              <w:rPr>
                <w:rFonts w:ascii="Times New Roman" w:hAnsi="Times New Roman" w:cs="Times New Roman"/>
                <w:sz w:val="24"/>
                <w:szCs w:val="24"/>
              </w:rPr>
              <w:t>Transverse</w:t>
            </w:r>
          </w:p>
        </w:tc>
        <w:tc>
          <w:tcPr>
            <w:tcW w:w="1799" w:type="dxa"/>
            <w:hideMark/>
          </w:tcPr>
          <w:p w14:paraId="1FEE2ABC" w14:textId="77777777" w:rsidR="00814851" w:rsidRPr="00321B9E" w:rsidRDefault="00814851" w:rsidP="00D34E87">
            <w:pPr>
              <w:contextualSpacing/>
              <w:rPr>
                <w:rFonts w:ascii="Times New Roman" w:hAnsi="Times New Roman" w:cs="Times New Roman"/>
                <w:sz w:val="24"/>
                <w:szCs w:val="24"/>
              </w:rPr>
            </w:pPr>
            <w:r w:rsidRPr="00321B9E">
              <w:rPr>
                <w:rFonts w:ascii="Times New Roman" w:hAnsi="Times New Roman" w:cs="Times New Roman"/>
                <w:sz w:val="24"/>
                <w:szCs w:val="24"/>
              </w:rPr>
              <w:t>34</w:t>
            </w:r>
          </w:p>
        </w:tc>
        <w:tc>
          <w:tcPr>
            <w:tcW w:w="1845" w:type="dxa"/>
            <w:hideMark/>
          </w:tcPr>
          <w:p w14:paraId="0EEA2440" w14:textId="77777777" w:rsidR="00814851" w:rsidRPr="00321B9E" w:rsidRDefault="00814851" w:rsidP="00D34E87">
            <w:pPr>
              <w:contextualSpacing/>
              <w:rPr>
                <w:rFonts w:ascii="Times New Roman" w:hAnsi="Times New Roman" w:cs="Times New Roman"/>
                <w:sz w:val="24"/>
                <w:szCs w:val="24"/>
              </w:rPr>
            </w:pPr>
            <w:r w:rsidRPr="00321B9E">
              <w:rPr>
                <w:rFonts w:ascii="Times New Roman" w:hAnsi="Times New Roman" w:cs="Times New Roman"/>
                <w:sz w:val="24"/>
                <w:szCs w:val="24"/>
              </w:rPr>
              <w:t>14.1</w:t>
            </w:r>
          </w:p>
        </w:tc>
      </w:tr>
      <w:tr w:rsidR="00814851" w:rsidRPr="00321B9E" w14:paraId="2CAD4139" w14:textId="77777777" w:rsidTr="00D34E87">
        <w:trPr>
          <w:jc w:val="center"/>
        </w:trPr>
        <w:tc>
          <w:tcPr>
            <w:tcW w:w="2176" w:type="dxa"/>
            <w:hideMark/>
          </w:tcPr>
          <w:p w14:paraId="2E65E5BA" w14:textId="77777777" w:rsidR="00814851" w:rsidRPr="00321B9E" w:rsidRDefault="00814851" w:rsidP="00D34E87">
            <w:pPr>
              <w:contextualSpacing/>
              <w:rPr>
                <w:rFonts w:ascii="Times New Roman" w:hAnsi="Times New Roman" w:cs="Times New Roman"/>
                <w:sz w:val="24"/>
                <w:szCs w:val="24"/>
              </w:rPr>
            </w:pPr>
            <w:r w:rsidRPr="00321B9E">
              <w:rPr>
                <w:rFonts w:ascii="Times New Roman" w:hAnsi="Times New Roman" w:cs="Times New Roman"/>
                <w:sz w:val="24"/>
                <w:szCs w:val="24"/>
              </w:rPr>
              <w:t>Segmental</w:t>
            </w:r>
          </w:p>
        </w:tc>
        <w:tc>
          <w:tcPr>
            <w:tcW w:w="1799" w:type="dxa"/>
            <w:hideMark/>
          </w:tcPr>
          <w:p w14:paraId="162AEB29" w14:textId="77777777" w:rsidR="00814851" w:rsidRPr="00321B9E" w:rsidRDefault="00814851" w:rsidP="00D34E87">
            <w:pPr>
              <w:contextualSpacing/>
              <w:rPr>
                <w:rFonts w:ascii="Times New Roman" w:hAnsi="Times New Roman" w:cs="Times New Roman"/>
                <w:sz w:val="24"/>
                <w:szCs w:val="24"/>
              </w:rPr>
            </w:pPr>
            <w:r w:rsidRPr="00321B9E">
              <w:rPr>
                <w:rFonts w:ascii="Times New Roman" w:hAnsi="Times New Roman" w:cs="Times New Roman"/>
                <w:sz w:val="24"/>
                <w:szCs w:val="24"/>
              </w:rPr>
              <w:t>13</w:t>
            </w:r>
          </w:p>
        </w:tc>
        <w:tc>
          <w:tcPr>
            <w:tcW w:w="1845" w:type="dxa"/>
            <w:hideMark/>
          </w:tcPr>
          <w:p w14:paraId="078C4E87" w14:textId="77777777" w:rsidR="00814851" w:rsidRPr="00321B9E" w:rsidRDefault="00814851" w:rsidP="00D34E87">
            <w:pPr>
              <w:contextualSpacing/>
              <w:rPr>
                <w:rFonts w:ascii="Times New Roman" w:hAnsi="Times New Roman" w:cs="Times New Roman"/>
                <w:sz w:val="24"/>
                <w:szCs w:val="24"/>
              </w:rPr>
            </w:pPr>
            <w:r w:rsidRPr="00321B9E">
              <w:rPr>
                <w:rFonts w:ascii="Times New Roman" w:hAnsi="Times New Roman" w:cs="Times New Roman"/>
                <w:sz w:val="24"/>
                <w:szCs w:val="24"/>
              </w:rPr>
              <w:t>5.4</w:t>
            </w:r>
          </w:p>
        </w:tc>
      </w:tr>
      <w:tr w:rsidR="00814851" w:rsidRPr="00321B9E" w14:paraId="77D5BE0A" w14:textId="77777777" w:rsidTr="00D34E87">
        <w:trPr>
          <w:jc w:val="center"/>
        </w:trPr>
        <w:tc>
          <w:tcPr>
            <w:tcW w:w="2176" w:type="dxa"/>
            <w:hideMark/>
          </w:tcPr>
          <w:p w14:paraId="0DABF9AF" w14:textId="77777777" w:rsidR="00814851" w:rsidRPr="00321B9E" w:rsidRDefault="00814851" w:rsidP="00D34E87">
            <w:pPr>
              <w:contextualSpacing/>
              <w:rPr>
                <w:rFonts w:ascii="Times New Roman" w:hAnsi="Times New Roman" w:cs="Times New Roman"/>
                <w:sz w:val="24"/>
                <w:szCs w:val="24"/>
              </w:rPr>
            </w:pPr>
            <w:r w:rsidRPr="00321B9E">
              <w:rPr>
                <w:rFonts w:ascii="Times New Roman" w:hAnsi="Times New Roman" w:cs="Times New Roman"/>
                <w:b/>
                <w:bCs/>
                <w:sz w:val="24"/>
                <w:szCs w:val="24"/>
              </w:rPr>
              <w:t>Laterality (Side)</w:t>
            </w:r>
          </w:p>
        </w:tc>
        <w:tc>
          <w:tcPr>
            <w:tcW w:w="1799" w:type="dxa"/>
            <w:hideMark/>
          </w:tcPr>
          <w:p w14:paraId="1996571D" w14:textId="77777777" w:rsidR="00814851" w:rsidRPr="00321B9E" w:rsidRDefault="00814851" w:rsidP="00D34E87">
            <w:pPr>
              <w:contextualSpacing/>
              <w:rPr>
                <w:rFonts w:ascii="Times New Roman" w:hAnsi="Times New Roman" w:cs="Times New Roman"/>
                <w:sz w:val="24"/>
                <w:szCs w:val="24"/>
              </w:rPr>
            </w:pPr>
          </w:p>
        </w:tc>
        <w:tc>
          <w:tcPr>
            <w:tcW w:w="1845" w:type="dxa"/>
            <w:hideMark/>
          </w:tcPr>
          <w:p w14:paraId="3798B147" w14:textId="77777777" w:rsidR="00814851" w:rsidRPr="00321B9E" w:rsidRDefault="00814851" w:rsidP="00D34E87">
            <w:pPr>
              <w:contextualSpacing/>
              <w:rPr>
                <w:rFonts w:ascii="Times New Roman" w:hAnsi="Times New Roman" w:cs="Times New Roman"/>
                <w:sz w:val="24"/>
                <w:szCs w:val="24"/>
              </w:rPr>
            </w:pPr>
          </w:p>
        </w:tc>
      </w:tr>
      <w:tr w:rsidR="00814851" w:rsidRPr="00321B9E" w14:paraId="52A568BF" w14:textId="77777777" w:rsidTr="00D34E87">
        <w:trPr>
          <w:jc w:val="center"/>
        </w:trPr>
        <w:tc>
          <w:tcPr>
            <w:tcW w:w="2176" w:type="dxa"/>
            <w:hideMark/>
          </w:tcPr>
          <w:p w14:paraId="5DE89040" w14:textId="77777777" w:rsidR="00814851" w:rsidRPr="00321B9E" w:rsidRDefault="00814851" w:rsidP="00D34E87">
            <w:pPr>
              <w:contextualSpacing/>
              <w:rPr>
                <w:rFonts w:ascii="Times New Roman" w:hAnsi="Times New Roman" w:cs="Times New Roman"/>
                <w:sz w:val="24"/>
                <w:szCs w:val="24"/>
              </w:rPr>
            </w:pPr>
            <w:r w:rsidRPr="00321B9E">
              <w:rPr>
                <w:rFonts w:ascii="Times New Roman" w:hAnsi="Times New Roman" w:cs="Times New Roman"/>
                <w:sz w:val="24"/>
                <w:szCs w:val="24"/>
              </w:rPr>
              <w:t>Right</w:t>
            </w:r>
          </w:p>
        </w:tc>
        <w:tc>
          <w:tcPr>
            <w:tcW w:w="1799" w:type="dxa"/>
            <w:hideMark/>
          </w:tcPr>
          <w:p w14:paraId="3DF2C297" w14:textId="77777777" w:rsidR="00814851" w:rsidRPr="00321B9E" w:rsidRDefault="00814851" w:rsidP="00D34E87">
            <w:pPr>
              <w:contextualSpacing/>
              <w:rPr>
                <w:rFonts w:ascii="Times New Roman" w:hAnsi="Times New Roman" w:cs="Times New Roman"/>
                <w:sz w:val="24"/>
                <w:szCs w:val="24"/>
              </w:rPr>
            </w:pPr>
            <w:r w:rsidRPr="00321B9E">
              <w:rPr>
                <w:rFonts w:ascii="Times New Roman" w:hAnsi="Times New Roman" w:cs="Times New Roman"/>
                <w:sz w:val="24"/>
                <w:szCs w:val="24"/>
              </w:rPr>
              <w:t>123</w:t>
            </w:r>
          </w:p>
        </w:tc>
        <w:tc>
          <w:tcPr>
            <w:tcW w:w="1845" w:type="dxa"/>
            <w:hideMark/>
          </w:tcPr>
          <w:p w14:paraId="251FDE71" w14:textId="77777777" w:rsidR="00814851" w:rsidRPr="00321B9E" w:rsidRDefault="00814851" w:rsidP="00D34E87">
            <w:pPr>
              <w:contextualSpacing/>
              <w:rPr>
                <w:rFonts w:ascii="Times New Roman" w:hAnsi="Times New Roman" w:cs="Times New Roman"/>
                <w:sz w:val="24"/>
                <w:szCs w:val="24"/>
              </w:rPr>
            </w:pPr>
            <w:r w:rsidRPr="00321B9E">
              <w:rPr>
                <w:rFonts w:ascii="Times New Roman" w:hAnsi="Times New Roman" w:cs="Times New Roman"/>
                <w:sz w:val="24"/>
                <w:szCs w:val="24"/>
              </w:rPr>
              <w:t>51.0</w:t>
            </w:r>
          </w:p>
        </w:tc>
      </w:tr>
      <w:tr w:rsidR="00814851" w:rsidRPr="00321B9E" w14:paraId="37FC9695" w14:textId="77777777" w:rsidTr="00D34E87">
        <w:trPr>
          <w:jc w:val="center"/>
        </w:trPr>
        <w:tc>
          <w:tcPr>
            <w:tcW w:w="2176" w:type="dxa"/>
            <w:hideMark/>
          </w:tcPr>
          <w:p w14:paraId="2EB03D1B" w14:textId="77777777" w:rsidR="00814851" w:rsidRPr="00321B9E" w:rsidRDefault="00814851" w:rsidP="00D34E87">
            <w:pPr>
              <w:contextualSpacing/>
              <w:rPr>
                <w:rFonts w:ascii="Times New Roman" w:hAnsi="Times New Roman" w:cs="Times New Roman"/>
                <w:sz w:val="24"/>
                <w:szCs w:val="24"/>
              </w:rPr>
            </w:pPr>
            <w:r w:rsidRPr="00321B9E">
              <w:rPr>
                <w:rFonts w:ascii="Times New Roman" w:hAnsi="Times New Roman" w:cs="Times New Roman"/>
                <w:sz w:val="24"/>
                <w:szCs w:val="24"/>
              </w:rPr>
              <w:t>Left</w:t>
            </w:r>
          </w:p>
        </w:tc>
        <w:tc>
          <w:tcPr>
            <w:tcW w:w="1799" w:type="dxa"/>
            <w:hideMark/>
          </w:tcPr>
          <w:p w14:paraId="3A2506DB" w14:textId="77777777" w:rsidR="00814851" w:rsidRPr="00321B9E" w:rsidRDefault="00814851" w:rsidP="00D34E87">
            <w:pPr>
              <w:contextualSpacing/>
              <w:rPr>
                <w:rFonts w:ascii="Times New Roman" w:hAnsi="Times New Roman" w:cs="Times New Roman"/>
                <w:sz w:val="24"/>
                <w:szCs w:val="24"/>
              </w:rPr>
            </w:pPr>
            <w:r w:rsidRPr="00321B9E">
              <w:rPr>
                <w:rFonts w:ascii="Times New Roman" w:hAnsi="Times New Roman" w:cs="Times New Roman"/>
                <w:sz w:val="24"/>
                <w:szCs w:val="24"/>
              </w:rPr>
              <w:t>118</w:t>
            </w:r>
          </w:p>
        </w:tc>
        <w:tc>
          <w:tcPr>
            <w:tcW w:w="1845" w:type="dxa"/>
            <w:hideMark/>
          </w:tcPr>
          <w:p w14:paraId="3984D56D" w14:textId="77777777" w:rsidR="00814851" w:rsidRPr="00321B9E" w:rsidRDefault="00814851" w:rsidP="00D34E87">
            <w:pPr>
              <w:contextualSpacing/>
              <w:rPr>
                <w:rFonts w:ascii="Times New Roman" w:hAnsi="Times New Roman" w:cs="Times New Roman"/>
                <w:sz w:val="24"/>
                <w:szCs w:val="24"/>
              </w:rPr>
            </w:pPr>
            <w:r w:rsidRPr="00321B9E">
              <w:rPr>
                <w:rFonts w:ascii="Times New Roman" w:hAnsi="Times New Roman" w:cs="Times New Roman"/>
                <w:sz w:val="24"/>
                <w:szCs w:val="24"/>
              </w:rPr>
              <w:t>49.0</w:t>
            </w:r>
          </w:p>
        </w:tc>
      </w:tr>
    </w:tbl>
    <w:p w14:paraId="07E28FD9" w14:textId="77777777" w:rsidR="00814851" w:rsidRPr="00321B9E" w:rsidRDefault="00814851" w:rsidP="00321B9E">
      <w:pPr>
        <w:outlineLvl w:val="3"/>
        <w:rPr>
          <w:rFonts w:ascii="Times New Roman" w:hAnsi="Times New Roman" w:cs="Times New Roman"/>
          <w:b/>
          <w:bCs/>
          <w:sz w:val="24"/>
          <w:szCs w:val="24"/>
        </w:rPr>
      </w:pPr>
      <w:r w:rsidRPr="00321B9E">
        <w:rPr>
          <w:rFonts w:ascii="Times New Roman" w:hAnsi="Times New Roman" w:cs="Times New Roman"/>
          <w:b/>
          <w:bCs/>
          <w:sz w:val="24"/>
          <w:szCs w:val="24"/>
        </w:rPr>
        <w:t>Gustilo-Anderson Classification</w:t>
      </w:r>
    </w:p>
    <w:p w14:paraId="19B53E7E" w14:textId="77777777" w:rsidR="00814851" w:rsidRPr="00321B9E" w:rsidRDefault="00814851" w:rsidP="00321B9E">
      <w:pPr>
        <w:jc w:val="center"/>
        <w:rPr>
          <w:rFonts w:ascii="Times New Roman" w:hAnsi="Times New Roman" w:cs="Times New Roman"/>
          <w:b/>
          <w:bCs/>
          <w:sz w:val="24"/>
          <w:szCs w:val="24"/>
        </w:rPr>
      </w:pPr>
      <w:r w:rsidRPr="00321B9E">
        <w:rPr>
          <w:rFonts w:ascii="Times New Roman" w:hAnsi="Times New Roman" w:cs="Times New Roman"/>
          <w:b/>
          <w:bCs/>
          <w:sz w:val="24"/>
          <w:szCs w:val="24"/>
        </w:rPr>
        <w:t>Table 4: Severity of facture</w:t>
      </w:r>
    </w:p>
    <w:tbl>
      <w:tblPr>
        <w:tblStyle w:val="TableGrid2"/>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490"/>
        <w:gridCol w:w="1310"/>
        <w:gridCol w:w="1809"/>
      </w:tblGrid>
      <w:tr w:rsidR="00814851" w:rsidRPr="00321B9E" w14:paraId="1BE0D1A9" w14:textId="77777777" w:rsidTr="00D34E87">
        <w:trPr>
          <w:jc w:val="center"/>
        </w:trPr>
        <w:tc>
          <w:tcPr>
            <w:tcW w:w="0" w:type="auto"/>
            <w:tcBorders>
              <w:top w:val="single" w:sz="4" w:space="0" w:color="auto"/>
              <w:bottom w:val="single" w:sz="4" w:space="0" w:color="auto"/>
            </w:tcBorders>
            <w:hideMark/>
          </w:tcPr>
          <w:p w14:paraId="592B2643" w14:textId="77777777" w:rsidR="00814851" w:rsidRPr="00321B9E" w:rsidRDefault="00814851" w:rsidP="00D34E87">
            <w:pPr>
              <w:jc w:val="center"/>
              <w:rPr>
                <w:rFonts w:ascii="Times New Roman" w:hAnsi="Times New Roman"/>
                <w:b/>
                <w:bCs/>
                <w:sz w:val="24"/>
                <w:szCs w:val="24"/>
              </w:rPr>
            </w:pPr>
            <w:r w:rsidRPr="00321B9E">
              <w:rPr>
                <w:rFonts w:ascii="Times New Roman" w:hAnsi="Times New Roman"/>
                <w:b/>
                <w:bCs/>
                <w:sz w:val="24"/>
                <w:szCs w:val="24"/>
              </w:rPr>
              <w:t>Gustilo-Anderson Classification</w:t>
            </w:r>
          </w:p>
        </w:tc>
        <w:tc>
          <w:tcPr>
            <w:tcW w:w="0" w:type="auto"/>
            <w:tcBorders>
              <w:top w:val="single" w:sz="4" w:space="0" w:color="auto"/>
              <w:bottom w:val="single" w:sz="4" w:space="0" w:color="auto"/>
            </w:tcBorders>
            <w:hideMark/>
          </w:tcPr>
          <w:p w14:paraId="6767C4E9" w14:textId="77777777" w:rsidR="00814851" w:rsidRPr="00321B9E" w:rsidRDefault="00814851" w:rsidP="00D34E87">
            <w:pPr>
              <w:jc w:val="center"/>
              <w:rPr>
                <w:rFonts w:ascii="Times New Roman" w:hAnsi="Times New Roman"/>
                <w:b/>
                <w:bCs/>
                <w:sz w:val="24"/>
                <w:szCs w:val="24"/>
              </w:rPr>
            </w:pPr>
            <w:r w:rsidRPr="00321B9E">
              <w:rPr>
                <w:rFonts w:ascii="Times New Roman" w:hAnsi="Times New Roman"/>
                <w:b/>
                <w:bCs/>
                <w:sz w:val="24"/>
                <w:szCs w:val="24"/>
              </w:rPr>
              <w:t>Frequency</w:t>
            </w:r>
          </w:p>
        </w:tc>
        <w:tc>
          <w:tcPr>
            <w:tcW w:w="0" w:type="auto"/>
            <w:tcBorders>
              <w:top w:val="single" w:sz="4" w:space="0" w:color="auto"/>
              <w:bottom w:val="single" w:sz="4" w:space="0" w:color="auto"/>
            </w:tcBorders>
            <w:hideMark/>
          </w:tcPr>
          <w:p w14:paraId="12FA000E" w14:textId="77777777" w:rsidR="00814851" w:rsidRPr="00321B9E" w:rsidRDefault="00814851" w:rsidP="00D34E87">
            <w:pPr>
              <w:jc w:val="center"/>
              <w:rPr>
                <w:rFonts w:ascii="Times New Roman" w:hAnsi="Times New Roman"/>
                <w:b/>
                <w:bCs/>
                <w:sz w:val="24"/>
                <w:szCs w:val="24"/>
              </w:rPr>
            </w:pPr>
            <w:r w:rsidRPr="00321B9E">
              <w:rPr>
                <w:rFonts w:ascii="Times New Roman" w:hAnsi="Times New Roman"/>
                <w:b/>
                <w:bCs/>
                <w:sz w:val="24"/>
                <w:szCs w:val="24"/>
              </w:rPr>
              <w:t>Percentage (%)</w:t>
            </w:r>
          </w:p>
        </w:tc>
      </w:tr>
      <w:tr w:rsidR="00814851" w:rsidRPr="00321B9E" w14:paraId="71E27559" w14:textId="77777777" w:rsidTr="00D34E87">
        <w:trPr>
          <w:jc w:val="center"/>
        </w:trPr>
        <w:tc>
          <w:tcPr>
            <w:tcW w:w="0" w:type="auto"/>
            <w:tcBorders>
              <w:top w:val="single" w:sz="4" w:space="0" w:color="auto"/>
            </w:tcBorders>
            <w:hideMark/>
          </w:tcPr>
          <w:p w14:paraId="1AD7F931" w14:textId="77777777" w:rsidR="00814851" w:rsidRPr="00321B9E" w:rsidRDefault="00814851" w:rsidP="00D34E87">
            <w:pPr>
              <w:rPr>
                <w:rFonts w:ascii="Times New Roman" w:hAnsi="Times New Roman"/>
                <w:sz w:val="24"/>
                <w:szCs w:val="24"/>
              </w:rPr>
            </w:pPr>
            <w:r w:rsidRPr="00321B9E">
              <w:rPr>
                <w:rFonts w:ascii="Times New Roman" w:hAnsi="Times New Roman"/>
                <w:sz w:val="24"/>
                <w:szCs w:val="24"/>
              </w:rPr>
              <w:t>Type I</w:t>
            </w:r>
          </w:p>
        </w:tc>
        <w:tc>
          <w:tcPr>
            <w:tcW w:w="0" w:type="auto"/>
            <w:tcBorders>
              <w:top w:val="single" w:sz="4" w:space="0" w:color="auto"/>
            </w:tcBorders>
            <w:hideMark/>
          </w:tcPr>
          <w:p w14:paraId="6A7F9A80" w14:textId="77777777" w:rsidR="00814851" w:rsidRPr="00321B9E" w:rsidRDefault="00814851" w:rsidP="00D34E87">
            <w:pPr>
              <w:rPr>
                <w:rFonts w:ascii="Times New Roman" w:hAnsi="Times New Roman"/>
                <w:sz w:val="24"/>
                <w:szCs w:val="24"/>
              </w:rPr>
            </w:pPr>
            <w:r w:rsidRPr="00321B9E">
              <w:rPr>
                <w:rFonts w:ascii="Times New Roman" w:hAnsi="Times New Roman"/>
                <w:sz w:val="24"/>
                <w:szCs w:val="24"/>
              </w:rPr>
              <w:t>48</w:t>
            </w:r>
          </w:p>
        </w:tc>
        <w:tc>
          <w:tcPr>
            <w:tcW w:w="0" w:type="auto"/>
            <w:tcBorders>
              <w:top w:val="single" w:sz="4" w:space="0" w:color="auto"/>
            </w:tcBorders>
            <w:hideMark/>
          </w:tcPr>
          <w:p w14:paraId="3C570834" w14:textId="77777777" w:rsidR="00814851" w:rsidRPr="00321B9E" w:rsidRDefault="00814851" w:rsidP="00D34E87">
            <w:pPr>
              <w:rPr>
                <w:rFonts w:ascii="Times New Roman" w:hAnsi="Times New Roman"/>
                <w:sz w:val="24"/>
                <w:szCs w:val="24"/>
              </w:rPr>
            </w:pPr>
            <w:r w:rsidRPr="00321B9E">
              <w:rPr>
                <w:rFonts w:ascii="Times New Roman" w:hAnsi="Times New Roman"/>
                <w:sz w:val="24"/>
                <w:szCs w:val="24"/>
              </w:rPr>
              <w:t>19.9</w:t>
            </w:r>
          </w:p>
        </w:tc>
      </w:tr>
      <w:tr w:rsidR="00814851" w:rsidRPr="00321B9E" w14:paraId="064EC906" w14:textId="77777777" w:rsidTr="00D34E87">
        <w:trPr>
          <w:jc w:val="center"/>
        </w:trPr>
        <w:tc>
          <w:tcPr>
            <w:tcW w:w="0" w:type="auto"/>
            <w:hideMark/>
          </w:tcPr>
          <w:p w14:paraId="17BCDBF5" w14:textId="77777777" w:rsidR="00814851" w:rsidRPr="00321B9E" w:rsidRDefault="00814851" w:rsidP="00D34E87">
            <w:pPr>
              <w:rPr>
                <w:rFonts w:ascii="Times New Roman" w:hAnsi="Times New Roman"/>
                <w:sz w:val="24"/>
                <w:szCs w:val="24"/>
              </w:rPr>
            </w:pPr>
            <w:r w:rsidRPr="00321B9E">
              <w:rPr>
                <w:rFonts w:ascii="Times New Roman" w:hAnsi="Times New Roman"/>
                <w:sz w:val="24"/>
                <w:szCs w:val="24"/>
              </w:rPr>
              <w:t>Type II</w:t>
            </w:r>
          </w:p>
        </w:tc>
        <w:tc>
          <w:tcPr>
            <w:tcW w:w="0" w:type="auto"/>
            <w:hideMark/>
          </w:tcPr>
          <w:p w14:paraId="434F0CF6" w14:textId="77777777" w:rsidR="00814851" w:rsidRPr="00321B9E" w:rsidRDefault="00814851" w:rsidP="00D34E87">
            <w:pPr>
              <w:rPr>
                <w:rFonts w:ascii="Times New Roman" w:hAnsi="Times New Roman"/>
                <w:sz w:val="24"/>
                <w:szCs w:val="24"/>
              </w:rPr>
            </w:pPr>
            <w:r w:rsidRPr="00321B9E">
              <w:rPr>
                <w:rFonts w:ascii="Times New Roman" w:hAnsi="Times New Roman"/>
                <w:sz w:val="24"/>
                <w:szCs w:val="24"/>
              </w:rPr>
              <w:t>92</w:t>
            </w:r>
          </w:p>
        </w:tc>
        <w:tc>
          <w:tcPr>
            <w:tcW w:w="0" w:type="auto"/>
            <w:hideMark/>
          </w:tcPr>
          <w:p w14:paraId="4AB113BB" w14:textId="77777777" w:rsidR="00814851" w:rsidRPr="00321B9E" w:rsidRDefault="00814851" w:rsidP="00D34E87">
            <w:pPr>
              <w:rPr>
                <w:rFonts w:ascii="Times New Roman" w:hAnsi="Times New Roman"/>
                <w:sz w:val="24"/>
                <w:szCs w:val="24"/>
              </w:rPr>
            </w:pPr>
            <w:r w:rsidRPr="00321B9E">
              <w:rPr>
                <w:rFonts w:ascii="Times New Roman" w:hAnsi="Times New Roman"/>
                <w:sz w:val="24"/>
                <w:szCs w:val="24"/>
              </w:rPr>
              <w:t>38.2</w:t>
            </w:r>
          </w:p>
        </w:tc>
      </w:tr>
      <w:tr w:rsidR="00814851" w:rsidRPr="00321B9E" w14:paraId="0B377D6B" w14:textId="77777777" w:rsidTr="00D34E87">
        <w:trPr>
          <w:jc w:val="center"/>
        </w:trPr>
        <w:tc>
          <w:tcPr>
            <w:tcW w:w="0" w:type="auto"/>
            <w:hideMark/>
          </w:tcPr>
          <w:p w14:paraId="1782A7B9" w14:textId="77777777" w:rsidR="00814851" w:rsidRPr="00321B9E" w:rsidRDefault="00814851" w:rsidP="00D34E87">
            <w:pPr>
              <w:rPr>
                <w:rFonts w:ascii="Times New Roman" w:hAnsi="Times New Roman"/>
                <w:sz w:val="24"/>
                <w:szCs w:val="24"/>
              </w:rPr>
            </w:pPr>
            <w:r w:rsidRPr="00321B9E">
              <w:rPr>
                <w:rFonts w:ascii="Times New Roman" w:hAnsi="Times New Roman"/>
                <w:sz w:val="24"/>
                <w:szCs w:val="24"/>
              </w:rPr>
              <w:t>Type III</w:t>
            </w:r>
          </w:p>
        </w:tc>
        <w:tc>
          <w:tcPr>
            <w:tcW w:w="0" w:type="auto"/>
            <w:hideMark/>
          </w:tcPr>
          <w:p w14:paraId="0A69350F" w14:textId="77777777" w:rsidR="00814851" w:rsidRPr="00321B9E" w:rsidRDefault="00814851" w:rsidP="00D34E87">
            <w:pPr>
              <w:rPr>
                <w:rFonts w:ascii="Times New Roman" w:hAnsi="Times New Roman"/>
                <w:sz w:val="24"/>
                <w:szCs w:val="24"/>
              </w:rPr>
            </w:pPr>
          </w:p>
        </w:tc>
        <w:tc>
          <w:tcPr>
            <w:tcW w:w="0" w:type="auto"/>
            <w:hideMark/>
          </w:tcPr>
          <w:p w14:paraId="0125338E" w14:textId="77777777" w:rsidR="00814851" w:rsidRPr="00321B9E" w:rsidRDefault="00814851" w:rsidP="00D34E87">
            <w:pPr>
              <w:rPr>
                <w:rFonts w:ascii="Times New Roman" w:hAnsi="Times New Roman"/>
                <w:sz w:val="24"/>
                <w:szCs w:val="24"/>
              </w:rPr>
            </w:pPr>
          </w:p>
        </w:tc>
      </w:tr>
      <w:tr w:rsidR="00814851" w:rsidRPr="00321B9E" w14:paraId="6C4292E7" w14:textId="77777777" w:rsidTr="00D34E87">
        <w:trPr>
          <w:jc w:val="center"/>
        </w:trPr>
        <w:tc>
          <w:tcPr>
            <w:tcW w:w="0" w:type="auto"/>
            <w:hideMark/>
          </w:tcPr>
          <w:p w14:paraId="6AD33980" w14:textId="77777777" w:rsidR="00814851" w:rsidRPr="00321B9E" w:rsidRDefault="00814851" w:rsidP="00D34E87">
            <w:pPr>
              <w:rPr>
                <w:rFonts w:ascii="Times New Roman" w:hAnsi="Times New Roman"/>
                <w:sz w:val="24"/>
                <w:szCs w:val="24"/>
              </w:rPr>
            </w:pPr>
            <w:r w:rsidRPr="00321B9E">
              <w:rPr>
                <w:rFonts w:ascii="Times New Roman" w:hAnsi="Times New Roman"/>
                <w:sz w:val="24"/>
                <w:szCs w:val="24"/>
              </w:rPr>
              <w:t>IIIA</w:t>
            </w:r>
          </w:p>
        </w:tc>
        <w:tc>
          <w:tcPr>
            <w:tcW w:w="0" w:type="auto"/>
            <w:hideMark/>
          </w:tcPr>
          <w:p w14:paraId="4451E1B7" w14:textId="77777777" w:rsidR="00814851" w:rsidRPr="00321B9E" w:rsidRDefault="00814851" w:rsidP="00D34E87">
            <w:pPr>
              <w:rPr>
                <w:rFonts w:ascii="Times New Roman" w:hAnsi="Times New Roman"/>
                <w:sz w:val="24"/>
                <w:szCs w:val="24"/>
              </w:rPr>
            </w:pPr>
            <w:r w:rsidRPr="00321B9E">
              <w:rPr>
                <w:rFonts w:ascii="Times New Roman" w:hAnsi="Times New Roman"/>
                <w:sz w:val="24"/>
                <w:szCs w:val="24"/>
              </w:rPr>
              <w:t>61</w:t>
            </w:r>
          </w:p>
        </w:tc>
        <w:tc>
          <w:tcPr>
            <w:tcW w:w="0" w:type="auto"/>
            <w:hideMark/>
          </w:tcPr>
          <w:p w14:paraId="144D159B" w14:textId="77777777" w:rsidR="00814851" w:rsidRPr="00321B9E" w:rsidRDefault="00814851" w:rsidP="00D34E87">
            <w:pPr>
              <w:rPr>
                <w:rFonts w:ascii="Times New Roman" w:hAnsi="Times New Roman"/>
                <w:sz w:val="24"/>
                <w:szCs w:val="24"/>
              </w:rPr>
            </w:pPr>
            <w:r w:rsidRPr="00321B9E">
              <w:rPr>
                <w:rFonts w:ascii="Times New Roman" w:hAnsi="Times New Roman"/>
                <w:sz w:val="24"/>
                <w:szCs w:val="24"/>
              </w:rPr>
              <w:t>25.3</w:t>
            </w:r>
          </w:p>
        </w:tc>
      </w:tr>
      <w:tr w:rsidR="00814851" w:rsidRPr="00321B9E" w14:paraId="3A926EFB" w14:textId="77777777" w:rsidTr="00D34E87">
        <w:trPr>
          <w:jc w:val="center"/>
        </w:trPr>
        <w:tc>
          <w:tcPr>
            <w:tcW w:w="0" w:type="auto"/>
            <w:hideMark/>
          </w:tcPr>
          <w:p w14:paraId="510A9F94" w14:textId="77777777" w:rsidR="00814851" w:rsidRPr="00321B9E" w:rsidRDefault="00814851" w:rsidP="00D34E87">
            <w:pPr>
              <w:rPr>
                <w:rFonts w:ascii="Times New Roman" w:hAnsi="Times New Roman"/>
                <w:sz w:val="24"/>
                <w:szCs w:val="24"/>
              </w:rPr>
            </w:pPr>
            <w:r w:rsidRPr="00321B9E">
              <w:rPr>
                <w:rFonts w:ascii="Times New Roman" w:hAnsi="Times New Roman"/>
                <w:sz w:val="24"/>
                <w:szCs w:val="24"/>
              </w:rPr>
              <w:t>IIIB</w:t>
            </w:r>
          </w:p>
        </w:tc>
        <w:tc>
          <w:tcPr>
            <w:tcW w:w="0" w:type="auto"/>
            <w:hideMark/>
          </w:tcPr>
          <w:p w14:paraId="1F98CDC1" w14:textId="77777777" w:rsidR="00814851" w:rsidRPr="00321B9E" w:rsidRDefault="00814851" w:rsidP="00D34E87">
            <w:pPr>
              <w:rPr>
                <w:rFonts w:ascii="Times New Roman" w:hAnsi="Times New Roman"/>
                <w:sz w:val="24"/>
                <w:szCs w:val="24"/>
              </w:rPr>
            </w:pPr>
            <w:r w:rsidRPr="00321B9E">
              <w:rPr>
                <w:rFonts w:ascii="Times New Roman" w:hAnsi="Times New Roman"/>
                <w:sz w:val="24"/>
                <w:szCs w:val="24"/>
              </w:rPr>
              <w:t>34</w:t>
            </w:r>
          </w:p>
        </w:tc>
        <w:tc>
          <w:tcPr>
            <w:tcW w:w="0" w:type="auto"/>
            <w:hideMark/>
          </w:tcPr>
          <w:p w14:paraId="441A288C" w14:textId="77777777" w:rsidR="00814851" w:rsidRPr="00321B9E" w:rsidRDefault="00814851" w:rsidP="00D34E87">
            <w:pPr>
              <w:rPr>
                <w:rFonts w:ascii="Times New Roman" w:hAnsi="Times New Roman"/>
                <w:sz w:val="24"/>
                <w:szCs w:val="24"/>
              </w:rPr>
            </w:pPr>
            <w:r w:rsidRPr="00321B9E">
              <w:rPr>
                <w:rFonts w:ascii="Times New Roman" w:hAnsi="Times New Roman"/>
                <w:sz w:val="24"/>
                <w:szCs w:val="24"/>
              </w:rPr>
              <w:t>14.1</w:t>
            </w:r>
          </w:p>
        </w:tc>
      </w:tr>
      <w:tr w:rsidR="00814851" w:rsidRPr="00321B9E" w14:paraId="5E4B47DE" w14:textId="77777777" w:rsidTr="00D34E87">
        <w:trPr>
          <w:jc w:val="center"/>
        </w:trPr>
        <w:tc>
          <w:tcPr>
            <w:tcW w:w="0" w:type="auto"/>
            <w:hideMark/>
          </w:tcPr>
          <w:p w14:paraId="1EB87125" w14:textId="77777777" w:rsidR="00814851" w:rsidRPr="00321B9E" w:rsidRDefault="00814851" w:rsidP="00D34E87">
            <w:pPr>
              <w:rPr>
                <w:rFonts w:ascii="Times New Roman" w:hAnsi="Times New Roman"/>
                <w:sz w:val="24"/>
                <w:szCs w:val="24"/>
              </w:rPr>
            </w:pPr>
            <w:r w:rsidRPr="00321B9E">
              <w:rPr>
                <w:rFonts w:ascii="Times New Roman" w:hAnsi="Times New Roman"/>
                <w:sz w:val="24"/>
                <w:szCs w:val="24"/>
              </w:rPr>
              <w:t>IIIC</w:t>
            </w:r>
          </w:p>
        </w:tc>
        <w:tc>
          <w:tcPr>
            <w:tcW w:w="0" w:type="auto"/>
            <w:hideMark/>
          </w:tcPr>
          <w:p w14:paraId="24D969BE" w14:textId="77777777" w:rsidR="00814851" w:rsidRPr="00321B9E" w:rsidRDefault="00814851" w:rsidP="00D34E87">
            <w:pPr>
              <w:rPr>
                <w:rFonts w:ascii="Times New Roman" w:hAnsi="Times New Roman"/>
                <w:sz w:val="24"/>
                <w:szCs w:val="24"/>
              </w:rPr>
            </w:pPr>
            <w:r w:rsidRPr="00321B9E">
              <w:rPr>
                <w:rFonts w:ascii="Times New Roman" w:hAnsi="Times New Roman"/>
                <w:sz w:val="24"/>
                <w:szCs w:val="24"/>
              </w:rPr>
              <w:t>6</w:t>
            </w:r>
          </w:p>
        </w:tc>
        <w:tc>
          <w:tcPr>
            <w:tcW w:w="0" w:type="auto"/>
            <w:hideMark/>
          </w:tcPr>
          <w:p w14:paraId="43BA5492" w14:textId="77777777" w:rsidR="00814851" w:rsidRPr="00321B9E" w:rsidRDefault="00814851" w:rsidP="00D34E87">
            <w:pPr>
              <w:rPr>
                <w:rFonts w:ascii="Times New Roman" w:hAnsi="Times New Roman"/>
                <w:sz w:val="24"/>
                <w:szCs w:val="24"/>
              </w:rPr>
            </w:pPr>
            <w:r w:rsidRPr="00321B9E">
              <w:rPr>
                <w:rFonts w:ascii="Times New Roman" w:hAnsi="Times New Roman"/>
                <w:sz w:val="24"/>
                <w:szCs w:val="24"/>
              </w:rPr>
              <w:t>2.5</w:t>
            </w:r>
          </w:p>
        </w:tc>
      </w:tr>
    </w:tbl>
    <w:p w14:paraId="0910FFE5" w14:textId="77777777" w:rsidR="00814851" w:rsidRPr="00321B9E" w:rsidRDefault="00814851" w:rsidP="00321B9E">
      <w:pPr>
        <w:rPr>
          <w:rFonts w:ascii="Times New Roman" w:hAnsi="Times New Roman" w:cs="Times New Roman"/>
          <w:sz w:val="24"/>
          <w:szCs w:val="24"/>
        </w:rPr>
      </w:pPr>
      <w:r w:rsidRPr="00321B9E">
        <w:rPr>
          <w:rFonts w:ascii="Times New Roman" w:hAnsi="Times New Roman" w:cs="Times New Roman"/>
          <w:sz w:val="24"/>
          <w:szCs w:val="24"/>
        </w:rPr>
        <w:lastRenderedPageBreak/>
        <w:t>Among the 241 open fractures, 19.9% were type I, 38.2% were type II, and 41.9% were type III according to the Gustilo-Anderson classification. Type III fractures were further classified into subtypes A (25.3%), B (14.1%), and C (2.5%).</w:t>
      </w:r>
    </w:p>
    <w:p w14:paraId="61FDD653" w14:textId="77777777" w:rsidR="00814851" w:rsidRPr="00D34E87" w:rsidRDefault="00814851" w:rsidP="00321B9E">
      <w:pPr>
        <w:rPr>
          <w:rFonts w:ascii="Times New Roman" w:hAnsi="Times New Roman" w:cs="Times New Roman"/>
          <w:sz w:val="28"/>
          <w:szCs w:val="28"/>
        </w:rPr>
      </w:pPr>
      <w:r w:rsidRPr="00D34E87">
        <w:rPr>
          <w:rFonts w:ascii="Times New Roman" w:hAnsi="Times New Roman" w:cs="Times New Roman"/>
          <w:sz w:val="28"/>
          <w:szCs w:val="28"/>
        </w:rPr>
        <w:t>DISCUSSION</w:t>
      </w:r>
    </w:p>
    <w:p w14:paraId="62141FAB" w14:textId="1A7DE8C5" w:rsidR="00814851" w:rsidRPr="00321B9E" w:rsidRDefault="00814851" w:rsidP="00321B9E">
      <w:pPr>
        <w:rPr>
          <w:rFonts w:ascii="Times New Roman" w:hAnsi="Times New Roman" w:cs="Times New Roman"/>
          <w:sz w:val="24"/>
          <w:szCs w:val="24"/>
        </w:rPr>
      </w:pPr>
      <w:r w:rsidRPr="00321B9E">
        <w:rPr>
          <w:rFonts w:ascii="Times New Roman" w:hAnsi="Times New Roman" w:cs="Times New Roman"/>
          <w:sz w:val="24"/>
          <w:szCs w:val="24"/>
        </w:rPr>
        <w:t xml:space="preserve">The male predominance observed in this study (male-to-female ratio of 3:1) is consistent with reports from several other studies across sub-Saharan Africa and Europe. In studies conducted in Togo and Cameroon, similar male-to-female ratios of 3:1 were reported, indicating that males are more frequently involved in high-energy trauma such as road traffic accidents and occupational hazards [9, 10]. Similarly, </w:t>
      </w:r>
      <w:r w:rsidR="00862BFF">
        <w:rPr>
          <w:rFonts w:ascii="Times New Roman" w:hAnsi="Times New Roman" w:cs="Times New Roman"/>
          <w:sz w:val="24"/>
          <w:szCs w:val="24"/>
        </w:rPr>
        <w:t xml:space="preserve">a study </w:t>
      </w:r>
      <w:r w:rsidRPr="00321B9E">
        <w:rPr>
          <w:rFonts w:ascii="Times New Roman" w:hAnsi="Times New Roman" w:cs="Times New Roman"/>
          <w:sz w:val="24"/>
          <w:szCs w:val="24"/>
        </w:rPr>
        <w:t>in Europe, found that 69.1% of cases were male [11]. The predominance of males is largely attributed to their greater involvement in physically demanding activities, which increase exposure to high-energy trauma mechanisms such as motor vehicle accidents and sports injuries.</w:t>
      </w:r>
    </w:p>
    <w:p w14:paraId="2CE20EC1" w14:textId="77777777" w:rsidR="00814851" w:rsidRPr="00321B9E" w:rsidRDefault="00814851" w:rsidP="00321B9E">
      <w:pPr>
        <w:rPr>
          <w:rFonts w:ascii="Times New Roman" w:hAnsi="Times New Roman" w:cs="Times New Roman"/>
          <w:sz w:val="24"/>
          <w:szCs w:val="24"/>
        </w:rPr>
      </w:pPr>
      <w:r w:rsidRPr="00321B9E">
        <w:rPr>
          <w:rFonts w:ascii="Times New Roman" w:hAnsi="Times New Roman" w:cs="Times New Roman"/>
          <w:sz w:val="24"/>
          <w:szCs w:val="24"/>
        </w:rPr>
        <w:t>The mean age of 36.9 years aligns with the findings from Togo which reported an average age of 38.1 years [9]. Additionally, in Ethiopia a mean age of 32 years for open fracture patients was observed, which is slightly lower but still within the economically productive age group [12]. Most open fractures occurred in the 20-30 age group, consistent with reports from Rwanda and Ethiopia where over 75% of cases were found in individuals aged 18-45 years [12,13]. The trend of younger adults being most affected by open fractures is likely due to higher exposure to high-energy injury mechanisms, such as motor vehicle collisions and occupational accidents.</w:t>
      </w:r>
    </w:p>
    <w:p w14:paraId="3F2FDFAB" w14:textId="630C63BA" w:rsidR="00814851" w:rsidRPr="00321B9E" w:rsidRDefault="00814851" w:rsidP="00321B9E">
      <w:pPr>
        <w:rPr>
          <w:rFonts w:ascii="Times New Roman" w:hAnsi="Times New Roman" w:cs="Times New Roman"/>
          <w:sz w:val="24"/>
          <w:szCs w:val="24"/>
        </w:rPr>
      </w:pPr>
      <w:r w:rsidRPr="00321B9E">
        <w:rPr>
          <w:rFonts w:ascii="Times New Roman" w:hAnsi="Times New Roman" w:cs="Times New Roman"/>
          <w:sz w:val="24"/>
          <w:szCs w:val="24"/>
        </w:rPr>
        <w:t xml:space="preserve">This study also revealed that most participants were engaged in informal occupations (45.6%), including jobs such as motorists, farmers, traders, and construction workers. This mirrors findings from </w:t>
      </w:r>
      <w:r w:rsidR="00862BFF">
        <w:rPr>
          <w:rFonts w:ascii="Times New Roman" w:hAnsi="Times New Roman" w:cs="Times New Roman"/>
          <w:sz w:val="24"/>
          <w:szCs w:val="24"/>
        </w:rPr>
        <w:t xml:space="preserve">another study </w:t>
      </w:r>
      <w:r w:rsidRPr="00321B9E">
        <w:rPr>
          <w:rFonts w:ascii="Times New Roman" w:hAnsi="Times New Roman" w:cs="Times New Roman"/>
          <w:sz w:val="24"/>
          <w:szCs w:val="24"/>
        </w:rPr>
        <w:t>in Kenya, which found similar trends among farmers and motorists [14]. Additionally, in Camerron it was observed that 71.3% of individuals with open fractures were involved in informal occupations [10]. This suggests that individuals in physically demanding roles are more vulnerable to open fractures, possibly due to their exposure to hazardous environments and manual labor. In Brazil</w:t>
      </w:r>
      <w:r w:rsidR="00862BFF">
        <w:rPr>
          <w:rFonts w:ascii="Times New Roman" w:hAnsi="Times New Roman" w:cs="Times New Roman"/>
          <w:sz w:val="24"/>
          <w:szCs w:val="24"/>
        </w:rPr>
        <w:t xml:space="preserve"> </w:t>
      </w:r>
      <w:r w:rsidR="00862BFF" w:rsidRPr="00862BFF">
        <w:rPr>
          <w:rFonts w:ascii="Times New Roman" w:hAnsi="Times New Roman" w:cs="Times New Roman"/>
          <w:sz w:val="24"/>
          <w:szCs w:val="24"/>
        </w:rPr>
        <w:t>similar trends were reported</w:t>
      </w:r>
      <w:r w:rsidRPr="00321B9E">
        <w:rPr>
          <w:rFonts w:ascii="Times New Roman" w:hAnsi="Times New Roman" w:cs="Times New Roman"/>
          <w:sz w:val="24"/>
          <w:szCs w:val="24"/>
        </w:rPr>
        <w:t>, emphasizing the increased risk in individuals involved in manual and high-risk activities [15].</w:t>
      </w:r>
    </w:p>
    <w:p w14:paraId="02DC40BC" w14:textId="77777777" w:rsidR="00814851" w:rsidRPr="00321B9E" w:rsidRDefault="00814851" w:rsidP="00321B9E">
      <w:pPr>
        <w:rPr>
          <w:rFonts w:ascii="Times New Roman" w:hAnsi="Times New Roman" w:cs="Times New Roman"/>
          <w:sz w:val="24"/>
          <w:szCs w:val="24"/>
        </w:rPr>
      </w:pPr>
      <w:r w:rsidRPr="00321B9E">
        <w:rPr>
          <w:rFonts w:ascii="Times New Roman" w:hAnsi="Times New Roman" w:cs="Times New Roman"/>
          <w:sz w:val="24"/>
          <w:szCs w:val="24"/>
        </w:rPr>
        <w:t>Regarding education, most participants (42.2%) had secondary education, and 14.7% had no formal education. This trend is consistent with findings from in Cameroon, which noted that a significant proportion of participants had primary and secondary education levels [10]. This pattern suggests that lower educational levels correlate with an increased likelihood of engaging in manual, labor-intensive occupations, which may expose individuals to higher risks of injury.</w:t>
      </w:r>
    </w:p>
    <w:p w14:paraId="56AC14D5" w14:textId="77777777" w:rsidR="00814851" w:rsidRPr="00321B9E" w:rsidRDefault="00814851" w:rsidP="00321B9E">
      <w:pPr>
        <w:rPr>
          <w:rFonts w:ascii="Times New Roman" w:hAnsi="Times New Roman" w:cs="Times New Roman"/>
          <w:sz w:val="24"/>
          <w:szCs w:val="24"/>
        </w:rPr>
      </w:pPr>
      <w:r w:rsidRPr="00321B9E">
        <w:rPr>
          <w:rFonts w:ascii="Times New Roman" w:hAnsi="Times New Roman" w:cs="Times New Roman"/>
          <w:sz w:val="24"/>
          <w:szCs w:val="24"/>
        </w:rPr>
        <w:lastRenderedPageBreak/>
        <w:t>Road traffic accidents (RTAs) were the leading cause of open long bone fractures (65.2%), aligning with findings several studies in Africa where RTAs accounted for a similar proportion of injuries [9 -10, 13]. RTAs are the most common cause of high-energy trauma in sub-Saharan Africa, where rapid urbanization and increased vehicle use have heightened the risk of traffic accidents. Assaults (13.9%) and falls (7%) followed as the next most common causes, corroborating previous findings in Kenya and Cameroon [8, 10], where interpersonal violence and occupational accidents were also prevalent causes of open fractures.</w:t>
      </w:r>
    </w:p>
    <w:p w14:paraId="22A8137D" w14:textId="0D570A0F" w:rsidR="00814851" w:rsidRPr="00321B9E" w:rsidRDefault="00814851" w:rsidP="00321B9E">
      <w:pPr>
        <w:rPr>
          <w:rFonts w:ascii="Times New Roman" w:hAnsi="Times New Roman" w:cs="Times New Roman"/>
          <w:sz w:val="24"/>
          <w:szCs w:val="24"/>
        </w:rPr>
      </w:pPr>
      <w:r w:rsidRPr="00321B9E">
        <w:rPr>
          <w:rFonts w:ascii="Times New Roman" w:hAnsi="Times New Roman" w:cs="Times New Roman"/>
          <w:sz w:val="24"/>
          <w:szCs w:val="24"/>
        </w:rPr>
        <w:t xml:space="preserve">Fractures involving the lower extremities (82.2%) were most commonly observed, particularly fractures of the tibia and fibula (57.3%), a pattern consistent with other studies in sub-Saharan Africa [9, 10]. </w:t>
      </w:r>
      <w:r w:rsidR="00862BFF">
        <w:rPr>
          <w:rFonts w:ascii="Times New Roman" w:hAnsi="Times New Roman" w:cs="Times New Roman"/>
          <w:sz w:val="24"/>
          <w:szCs w:val="24"/>
        </w:rPr>
        <w:t>A Study i</w:t>
      </w:r>
      <w:r w:rsidRPr="00321B9E">
        <w:rPr>
          <w:rFonts w:ascii="Times New Roman" w:hAnsi="Times New Roman" w:cs="Times New Roman"/>
          <w:sz w:val="24"/>
          <w:szCs w:val="24"/>
        </w:rPr>
        <w:t>n Rwanda also reported that fractures of the tibia and fibula were the most common in lower limb injuries, similar to findings in Europe, where 52.6% of open fractures involved the lower limbs [11, 12]. The high incidence of tibia fractures can be attributed to the bone's superficial location, making it vulnerable to direct trauma.</w:t>
      </w:r>
    </w:p>
    <w:p w14:paraId="2500604E" w14:textId="77777777" w:rsidR="00814851" w:rsidRPr="00321B9E" w:rsidRDefault="00814851" w:rsidP="00321B9E">
      <w:pPr>
        <w:rPr>
          <w:rFonts w:ascii="Times New Roman" w:hAnsi="Times New Roman" w:cs="Times New Roman"/>
          <w:sz w:val="24"/>
          <w:szCs w:val="24"/>
        </w:rPr>
      </w:pPr>
      <w:r w:rsidRPr="00321B9E">
        <w:rPr>
          <w:rFonts w:ascii="Times New Roman" w:hAnsi="Times New Roman" w:cs="Times New Roman"/>
          <w:sz w:val="24"/>
          <w:szCs w:val="24"/>
        </w:rPr>
        <w:t>The comminuted fracture pattern (58.5%) was the most frequent, aligning with the association between high-energy trauma (e.g., RTAs) and complex fractures. The predominance of comminuted fractures is consistent with the results from Camerron, which also found comminuted fractures to be the most common pattern in open fractures [10]. The high-energy mechanisms involved in RTAs typically lead to these types of fractures, which are more challenging to manage and have higher infection risks.</w:t>
      </w:r>
    </w:p>
    <w:p w14:paraId="1A7B452A" w14:textId="77777777" w:rsidR="00814851" w:rsidRPr="00D34E87" w:rsidRDefault="00814851" w:rsidP="00321B9E">
      <w:pPr>
        <w:rPr>
          <w:rFonts w:ascii="Times New Roman" w:hAnsi="Times New Roman" w:cs="Times New Roman"/>
          <w:sz w:val="28"/>
          <w:szCs w:val="28"/>
        </w:rPr>
      </w:pPr>
      <w:r w:rsidRPr="00D34E87">
        <w:rPr>
          <w:rFonts w:ascii="Times New Roman" w:hAnsi="Times New Roman" w:cs="Times New Roman"/>
          <w:sz w:val="28"/>
          <w:szCs w:val="28"/>
        </w:rPr>
        <w:t>CONCLUSION</w:t>
      </w:r>
    </w:p>
    <w:p w14:paraId="061911E9" w14:textId="5EE6CCA8" w:rsidR="00814851" w:rsidRPr="00321B9E" w:rsidRDefault="00814851" w:rsidP="00321B9E">
      <w:pPr>
        <w:rPr>
          <w:rFonts w:ascii="Times New Roman" w:hAnsi="Times New Roman" w:cs="Times New Roman"/>
          <w:sz w:val="24"/>
          <w:szCs w:val="24"/>
        </w:rPr>
      </w:pPr>
      <w:r w:rsidRPr="00321B9E">
        <w:rPr>
          <w:rFonts w:ascii="Times New Roman" w:hAnsi="Times New Roman" w:cs="Times New Roman"/>
          <w:sz w:val="24"/>
          <w:szCs w:val="24"/>
        </w:rPr>
        <w:t xml:space="preserve">Open long bone fractures at this tertiary referral </w:t>
      </w:r>
      <w:proofErr w:type="spellStart"/>
      <w:r w:rsidRPr="00321B9E">
        <w:rPr>
          <w:rFonts w:ascii="Times New Roman" w:hAnsi="Times New Roman" w:cs="Times New Roman"/>
          <w:sz w:val="24"/>
          <w:szCs w:val="24"/>
        </w:rPr>
        <w:t>centre</w:t>
      </w:r>
      <w:proofErr w:type="spellEnd"/>
      <w:r w:rsidRPr="00321B9E">
        <w:rPr>
          <w:rFonts w:ascii="Times New Roman" w:hAnsi="Times New Roman" w:cs="Times New Roman"/>
          <w:sz w:val="24"/>
          <w:szCs w:val="24"/>
        </w:rPr>
        <w:t xml:space="preserve"> predominantly affected young adult males and were largely associated with high-energy mechanisms, particularly road traffic injuries. Lower extremity involvement, especially tibia–fibula fractures, and comminuted fracture patterns were most common, with a substantial proportion of injuries classified as severe according to the Gustilo–Anderson system. These findings reflect the significant burden of high-energy trauma in low- and middle-income settings and highlight the need for targeted injury prevention strategies, optimized trauma system organization, and resource allocation aligned with local epidemiological patterns. Characterization of demographic and fracture profiles provides essential baseline data to inform </w:t>
      </w:r>
      <w:r w:rsidR="00AB1E75" w:rsidRPr="00321B9E">
        <w:rPr>
          <w:rFonts w:ascii="Times New Roman" w:hAnsi="Times New Roman" w:cs="Times New Roman"/>
          <w:sz w:val="24"/>
          <w:szCs w:val="24"/>
        </w:rPr>
        <w:t>orthopedic</w:t>
      </w:r>
      <w:r w:rsidRPr="00321B9E">
        <w:rPr>
          <w:rFonts w:ascii="Times New Roman" w:hAnsi="Times New Roman" w:cs="Times New Roman"/>
          <w:sz w:val="24"/>
          <w:szCs w:val="24"/>
        </w:rPr>
        <w:t xml:space="preserve"> care planning and future research in similar environments.</w:t>
      </w:r>
    </w:p>
    <w:p w14:paraId="0AD0CD39" w14:textId="77777777" w:rsidR="00814851" w:rsidRPr="00D34E87" w:rsidRDefault="00814851" w:rsidP="00321B9E">
      <w:pPr>
        <w:rPr>
          <w:rFonts w:ascii="Times New Roman" w:hAnsi="Times New Roman" w:cs="Times New Roman"/>
          <w:bCs/>
          <w:sz w:val="28"/>
          <w:szCs w:val="28"/>
        </w:rPr>
      </w:pPr>
      <w:r w:rsidRPr="00D34E87">
        <w:rPr>
          <w:rFonts w:ascii="Times New Roman" w:hAnsi="Times New Roman" w:cs="Times New Roman"/>
          <w:bCs/>
          <w:sz w:val="28"/>
          <w:szCs w:val="28"/>
        </w:rPr>
        <w:t>REFERENCES</w:t>
      </w:r>
    </w:p>
    <w:p w14:paraId="075DB251" w14:textId="0B02BEA1" w:rsidR="00814851" w:rsidRPr="00D34E87" w:rsidRDefault="00814851" w:rsidP="00D34E87">
      <w:pPr>
        <w:pStyle w:val="ListParagraph"/>
        <w:numPr>
          <w:ilvl w:val="0"/>
          <w:numId w:val="36"/>
        </w:numPr>
        <w:rPr>
          <w:rFonts w:ascii="Times New Roman" w:hAnsi="Times New Roman" w:cs="Times New Roman"/>
          <w:sz w:val="24"/>
          <w:szCs w:val="24"/>
        </w:rPr>
      </w:pPr>
      <w:r w:rsidRPr="00D34E87">
        <w:rPr>
          <w:rFonts w:ascii="Times New Roman" w:hAnsi="Times New Roman" w:cs="Times New Roman"/>
          <w:sz w:val="24"/>
          <w:szCs w:val="24"/>
        </w:rPr>
        <w:t xml:space="preserve">Coombs J, Billow D, </w:t>
      </w:r>
      <w:proofErr w:type="spellStart"/>
      <w:r w:rsidRPr="00D34E87">
        <w:rPr>
          <w:rFonts w:ascii="Times New Roman" w:hAnsi="Times New Roman" w:cs="Times New Roman"/>
          <w:sz w:val="24"/>
          <w:szCs w:val="24"/>
        </w:rPr>
        <w:t>Cereijo</w:t>
      </w:r>
      <w:proofErr w:type="spellEnd"/>
      <w:r w:rsidRPr="00D34E87">
        <w:rPr>
          <w:rFonts w:ascii="Times New Roman" w:hAnsi="Times New Roman" w:cs="Times New Roman"/>
          <w:sz w:val="24"/>
          <w:szCs w:val="24"/>
        </w:rPr>
        <w:t xml:space="preserve"> C, Patterson B, Pinney S. Current concept review: Risk factors for infection following open fractures. </w:t>
      </w:r>
      <w:proofErr w:type="spellStart"/>
      <w:r w:rsidRPr="00D34E87">
        <w:rPr>
          <w:rFonts w:ascii="Times New Roman" w:hAnsi="Times New Roman" w:cs="Times New Roman"/>
          <w:sz w:val="24"/>
          <w:szCs w:val="24"/>
        </w:rPr>
        <w:t>Orthop</w:t>
      </w:r>
      <w:proofErr w:type="spellEnd"/>
      <w:r w:rsidRPr="00D34E87">
        <w:rPr>
          <w:rFonts w:ascii="Times New Roman" w:hAnsi="Times New Roman" w:cs="Times New Roman"/>
          <w:sz w:val="24"/>
          <w:szCs w:val="24"/>
        </w:rPr>
        <w:t xml:space="preserve"> Res Rev. </w:t>
      </w:r>
      <w:r w:rsidR="00AB1E75" w:rsidRPr="00D34E87">
        <w:rPr>
          <w:rFonts w:ascii="Times New Roman" w:hAnsi="Times New Roman" w:cs="Times New Roman"/>
          <w:sz w:val="24"/>
          <w:szCs w:val="24"/>
        </w:rPr>
        <w:t>2022; 14:383</w:t>
      </w:r>
      <w:r w:rsidRPr="00D34E87">
        <w:rPr>
          <w:rFonts w:ascii="Times New Roman" w:hAnsi="Times New Roman" w:cs="Times New Roman"/>
          <w:sz w:val="24"/>
          <w:szCs w:val="24"/>
        </w:rPr>
        <w:t>-391. doi:10.2147/ORR.S384845</w:t>
      </w:r>
    </w:p>
    <w:p w14:paraId="308E8027" w14:textId="0E08FE24" w:rsidR="00814851" w:rsidRPr="00D34E87" w:rsidRDefault="00814851" w:rsidP="00D34E87">
      <w:pPr>
        <w:pStyle w:val="ListParagraph"/>
        <w:numPr>
          <w:ilvl w:val="0"/>
          <w:numId w:val="36"/>
        </w:numPr>
        <w:rPr>
          <w:rFonts w:ascii="Times New Roman" w:hAnsi="Times New Roman" w:cs="Times New Roman"/>
          <w:sz w:val="24"/>
          <w:szCs w:val="24"/>
        </w:rPr>
      </w:pPr>
      <w:r w:rsidRPr="00D34E87">
        <w:rPr>
          <w:rFonts w:ascii="Times New Roman" w:hAnsi="Times New Roman" w:cs="Times New Roman"/>
          <w:sz w:val="24"/>
          <w:szCs w:val="24"/>
        </w:rPr>
        <w:lastRenderedPageBreak/>
        <w:t xml:space="preserve">Sop JL, Sop A. Open fracture management. In: </w:t>
      </w:r>
      <w:proofErr w:type="spellStart"/>
      <w:r w:rsidRPr="00D34E87">
        <w:rPr>
          <w:rFonts w:ascii="Times New Roman" w:hAnsi="Times New Roman" w:cs="Times New Roman"/>
          <w:sz w:val="24"/>
          <w:szCs w:val="24"/>
        </w:rPr>
        <w:t>StatPearls</w:t>
      </w:r>
      <w:proofErr w:type="spellEnd"/>
      <w:r w:rsidRPr="00D34E87">
        <w:rPr>
          <w:rFonts w:ascii="Times New Roman" w:hAnsi="Times New Roman" w:cs="Times New Roman"/>
          <w:sz w:val="24"/>
          <w:szCs w:val="24"/>
        </w:rPr>
        <w:t xml:space="preserve"> [Internet]. Treasure Island (FL): </w:t>
      </w:r>
      <w:proofErr w:type="spellStart"/>
      <w:r w:rsidRPr="00D34E87">
        <w:rPr>
          <w:rFonts w:ascii="Times New Roman" w:hAnsi="Times New Roman" w:cs="Times New Roman"/>
          <w:sz w:val="24"/>
          <w:szCs w:val="24"/>
        </w:rPr>
        <w:t>StatPearls</w:t>
      </w:r>
      <w:proofErr w:type="spellEnd"/>
      <w:r w:rsidRPr="00D34E87">
        <w:rPr>
          <w:rFonts w:ascii="Times New Roman" w:hAnsi="Times New Roman" w:cs="Times New Roman"/>
          <w:sz w:val="24"/>
          <w:szCs w:val="24"/>
        </w:rPr>
        <w:t xml:space="preserve"> Publishing; 2022. doi:10.1097/oi9.0000000000000074</w:t>
      </w:r>
    </w:p>
    <w:p w14:paraId="65D730E2" w14:textId="418DA2CB" w:rsidR="00814851" w:rsidRPr="00D34E87" w:rsidRDefault="00814851" w:rsidP="00D34E87">
      <w:pPr>
        <w:pStyle w:val="ListParagraph"/>
        <w:numPr>
          <w:ilvl w:val="0"/>
          <w:numId w:val="36"/>
        </w:numPr>
        <w:rPr>
          <w:rFonts w:ascii="Times New Roman" w:hAnsi="Times New Roman" w:cs="Times New Roman"/>
          <w:sz w:val="24"/>
          <w:szCs w:val="24"/>
        </w:rPr>
      </w:pPr>
      <w:r w:rsidRPr="00D34E87">
        <w:rPr>
          <w:rFonts w:ascii="Times New Roman" w:hAnsi="Times New Roman" w:cs="Times New Roman"/>
          <w:sz w:val="24"/>
          <w:szCs w:val="24"/>
        </w:rPr>
        <w:t xml:space="preserve">Cross WW 3rd, </w:t>
      </w:r>
      <w:proofErr w:type="spellStart"/>
      <w:r w:rsidRPr="00D34E87">
        <w:rPr>
          <w:rFonts w:ascii="Times New Roman" w:hAnsi="Times New Roman" w:cs="Times New Roman"/>
          <w:sz w:val="24"/>
          <w:szCs w:val="24"/>
        </w:rPr>
        <w:t>Swiontkowski</w:t>
      </w:r>
      <w:proofErr w:type="spellEnd"/>
      <w:r w:rsidRPr="00D34E87">
        <w:rPr>
          <w:rFonts w:ascii="Times New Roman" w:hAnsi="Times New Roman" w:cs="Times New Roman"/>
          <w:sz w:val="24"/>
          <w:szCs w:val="24"/>
        </w:rPr>
        <w:t xml:space="preserve"> MF. Treatment principles in the management of open fractures. Indian J </w:t>
      </w:r>
      <w:proofErr w:type="spellStart"/>
      <w:r w:rsidRPr="00D34E87">
        <w:rPr>
          <w:rFonts w:ascii="Times New Roman" w:hAnsi="Times New Roman" w:cs="Times New Roman"/>
          <w:sz w:val="24"/>
          <w:szCs w:val="24"/>
        </w:rPr>
        <w:t>Orthop</w:t>
      </w:r>
      <w:proofErr w:type="spellEnd"/>
      <w:r w:rsidRPr="00D34E87">
        <w:rPr>
          <w:rFonts w:ascii="Times New Roman" w:hAnsi="Times New Roman" w:cs="Times New Roman"/>
          <w:sz w:val="24"/>
          <w:szCs w:val="24"/>
        </w:rPr>
        <w:t>. 2008;42(4):377-386.</w:t>
      </w:r>
    </w:p>
    <w:p w14:paraId="0B7B2A58" w14:textId="494E007E" w:rsidR="00814851" w:rsidRPr="00D34E87" w:rsidRDefault="00814851" w:rsidP="00D34E87">
      <w:pPr>
        <w:pStyle w:val="ListParagraph"/>
        <w:numPr>
          <w:ilvl w:val="0"/>
          <w:numId w:val="36"/>
        </w:numPr>
        <w:rPr>
          <w:rFonts w:ascii="Times New Roman" w:hAnsi="Times New Roman" w:cs="Times New Roman"/>
          <w:sz w:val="24"/>
          <w:szCs w:val="24"/>
        </w:rPr>
      </w:pPr>
      <w:proofErr w:type="spellStart"/>
      <w:r w:rsidRPr="00D34E87">
        <w:rPr>
          <w:rFonts w:ascii="Times New Roman" w:hAnsi="Times New Roman" w:cs="Times New Roman"/>
          <w:sz w:val="24"/>
          <w:szCs w:val="24"/>
        </w:rPr>
        <w:t>Buteera</w:t>
      </w:r>
      <w:proofErr w:type="spellEnd"/>
      <w:r w:rsidRPr="00D34E87">
        <w:rPr>
          <w:rFonts w:ascii="Times New Roman" w:hAnsi="Times New Roman" w:cs="Times New Roman"/>
          <w:sz w:val="24"/>
          <w:szCs w:val="24"/>
        </w:rPr>
        <w:t xml:space="preserve"> AM, </w:t>
      </w:r>
      <w:proofErr w:type="spellStart"/>
      <w:r w:rsidRPr="00D34E87">
        <w:rPr>
          <w:rFonts w:ascii="Times New Roman" w:hAnsi="Times New Roman" w:cs="Times New Roman"/>
          <w:sz w:val="24"/>
          <w:szCs w:val="24"/>
        </w:rPr>
        <w:t>Byimana</w:t>
      </w:r>
      <w:proofErr w:type="spellEnd"/>
      <w:r w:rsidRPr="00D34E87">
        <w:rPr>
          <w:rFonts w:ascii="Times New Roman" w:hAnsi="Times New Roman" w:cs="Times New Roman"/>
          <w:sz w:val="24"/>
          <w:szCs w:val="24"/>
        </w:rPr>
        <w:t xml:space="preserve"> J. Principles of management of open fractures. East Cent </w:t>
      </w:r>
      <w:proofErr w:type="spellStart"/>
      <w:r w:rsidRPr="00D34E87">
        <w:rPr>
          <w:rFonts w:ascii="Times New Roman" w:hAnsi="Times New Roman" w:cs="Times New Roman"/>
          <w:sz w:val="24"/>
          <w:szCs w:val="24"/>
        </w:rPr>
        <w:t>Afr</w:t>
      </w:r>
      <w:proofErr w:type="spellEnd"/>
      <w:r w:rsidRPr="00D34E87">
        <w:rPr>
          <w:rFonts w:ascii="Times New Roman" w:hAnsi="Times New Roman" w:cs="Times New Roman"/>
          <w:sz w:val="24"/>
          <w:szCs w:val="24"/>
        </w:rPr>
        <w:t xml:space="preserve"> J Surg. 2009;14(2):2-8.</w:t>
      </w:r>
    </w:p>
    <w:p w14:paraId="0F141616" w14:textId="724229D7" w:rsidR="00814851" w:rsidRPr="00D34E87" w:rsidRDefault="00814851" w:rsidP="00D34E87">
      <w:pPr>
        <w:pStyle w:val="ListParagraph"/>
        <w:numPr>
          <w:ilvl w:val="0"/>
          <w:numId w:val="36"/>
        </w:numPr>
        <w:rPr>
          <w:rFonts w:ascii="Times New Roman" w:hAnsi="Times New Roman" w:cs="Times New Roman"/>
          <w:sz w:val="24"/>
          <w:szCs w:val="24"/>
        </w:rPr>
      </w:pPr>
      <w:r w:rsidRPr="00D34E87">
        <w:rPr>
          <w:rFonts w:ascii="Times New Roman" w:hAnsi="Times New Roman" w:cs="Times New Roman"/>
          <w:sz w:val="24"/>
          <w:szCs w:val="24"/>
        </w:rPr>
        <w:t xml:space="preserve">Ondari JN, Masika MM, </w:t>
      </w:r>
      <w:proofErr w:type="spellStart"/>
      <w:r w:rsidRPr="00D34E87">
        <w:rPr>
          <w:rFonts w:ascii="Times New Roman" w:hAnsi="Times New Roman" w:cs="Times New Roman"/>
          <w:sz w:val="24"/>
          <w:szCs w:val="24"/>
        </w:rPr>
        <w:t>Ombachi</w:t>
      </w:r>
      <w:proofErr w:type="spellEnd"/>
      <w:r w:rsidRPr="00D34E87">
        <w:rPr>
          <w:rFonts w:ascii="Times New Roman" w:hAnsi="Times New Roman" w:cs="Times New Roman"/>
          <w:sz w:val="24"/>
          <w:szCs w:val="24"/>
        </w:rPr>
        <w:t xml:space="preserve"> RB, </w:t>
      </w:r>
      <w:proofErr w:type="spellStart"/>
      <w:r w:rsidRPr="00D34E87">
        <w:rPr>
          <w:rFonts w:ascii="Times New Roman" w:hAnsi="Times New Roman" w:cs="Times New Roman"/>
          <w:sz w:val="24"/>
          <w:szCs w:val="24"/>
        </w:rPr>
        <w:t>Ating’a</w:t>
      </w:r>
      <w:proofErr w:type="spellEnd"/>
      <w:r w:rsidRPr="00D34E87">
        <w:rPr>
          <w:rFonts w:ascii="Times New Roman" w:hAnsi="Times New Roman" w:cs="Times New Roman"/>
          <w:sz w:val="24"/>
          <w:szCs w:val="24"/>
        </w:rPr>
        <w:t xml:space="preserve"> JE. Unblinded randomized control trial on prophylactic antibiotic use in Gustilo II open tibia fractures at Kenyatta National Hospital, Kenya. Injury. 2016;47(10):2288-2293. doi:10.1016/j.injury.2016.07.014</w:t>
      </w:r>
    </w:p>
    <w:p w14:paraId="10A0129A" w14:textId="5A03DBDD" w:rsidR="00814851" w:rsidRPr="00D34E87" w:rsidRDefault="00814851" w:rsidP="00D34E87">
      <w:pPr>
        <w:pStyle w:val="ListParagraph"/>
        <w:numPr>
          <w:ilvl w:val="0"/>
          <w:numId w:val="36"/>
        </w:numPr>
        <w:rPr>
          <w:rFonts w:ascii="Times New Roman" w:hAnsi="Times New Roman" w:cs="Times New Roman"/>
          <w:sz w:val="24"/>
          <w:szCs w:val="24"/>
        </w:rPr>
      </w:pPr>
      <w:proofErr w:type="spellStart"/>
      <w:r w:rsidRPr="00D34E87">
        <w:rPr>
          <w:rFonts w:ascii="Times New Roman" w:hAnsi="Times New Roman" w:cs="Times New Roman"/>
          <w:sz w:val="24"/>
          <w:szCs w:val="24"/>
        </w:rPr>
        <w:t>Thuita</w:t>
      </w:r>
      <w:proofErr w:type="spellEnd"/>
      <w:r w:rsidRPr="00D34E87">
        <w:rPr>
          <w:rFonts w:ascii="Times New Roman" w:hAnsi="Times New Roman" w:cs="Times New Roman"/>
          <w:sz w:val="24"/>
          <w:szCs w:val="24"/>
        </w:rPr>
        <w:t xml:space="preserve"> MJ, Chumo SF, Muthike GE. A prospective study of bacterial isolates profile in infected open fractures. </w:t>
      </w:r>
      <w:proofErr w:type="spellStart"/>
      <w:r w:rsidRPr="00D34E87">
        <w:rPr>
          <w:rFonts w:ascii="Times New Roman" w:hAnsi="Times New Roman" w:cs="Times New Roman"/>
          <w:sz w:val="24"/>
          <w:szCs w:val="24"/>
        </w:rPr>
        <w:t>Afr</w:t>
      </w:r>
      <w:proofErr w:type="spellEnd"/>
      <w:r w:rsidRPr="00D34E87">
        <w:rPr>
          <w:rFonts w:ascii="Times New Roman" w:hAnsi="Times New Roman" w:cs="Times New Roman"/>
          <w:sz w:val="24"/>
          <w:szCs w:val="24"/>
        </w:rPr>
        <w:t xml:space="preserve"> J </w:t>
      </w:r>
      <w:proofErr w:type="spellStart"/>
      <w:r w:rsidRPr="00D34E87">
        <w:rPr>
          <w:rFonts w:ascii="Times New Roman" w:hAnsi="Times New Roman" w:cs="Times New Roman"/>
          <w:sz w:val="24"/>
          <w:szCs w:val="24"/>
        </w:rPr>
        <w:t>Microbiol</w:t>
      </w:r>
      <w:proofErr w:type="spellEnd"/>
      <w:r w:rsidRPr="00D34E87">
        <w:rPr>
          <w:rFonts w:ascii="Times New Roman" w:hAnsi="Times New Roman" w:cs="Times New Roman"/>
          <w:sz w:val="24"/>
          <w:szCs w:val="24"/>
        </w:rPr>
        <w:t xml:space="preserve"> Res. 2021;15(4):183-188. doi:10.5897/AJMR2021.9511</w:t>
      </w:r>
    </w:p>
    <w:p w14:paraId="67F651CB" w14:textId="495A643B" w:rsidR="00814851" w:rsidRPr="00D34E87" w:rsidRDefault="00814851" w:rsidP="00D34E87">
      <w:pPr>
        <w:pStyle w:val="ListParagraph"/>
        <w:numPr>
          <w:ilvl w:val="0"/>
          <w:numId w:val="36"/>
        </w:numPr>
        <w:rPr>
          <w:rFonts w:ascii="Times New Roman" w:hAnsi="Times New Roman" w:cs="Times New Roman"/>
          <w:sz w:val="24"/>
          <w:szCs w:val="24"/>
        </w:rPr>
      </w:pPr>
      <w:r w:rsidRPr="00D34E87">
        <w:rPr>
          <w:rFonts w:ascii="Times New Roman" w:hAnsi="Times New Roman" w:cs="Times New Roman"/>
          <w:sz w:val="24"/>
          <w:szCs w:val="24"/>
        </w:rPr>
        <w:t xml:space="preserve">Whittle AP. General principles of fracture treatment. In: Campbell’s Operative </w:t>
      </w:r>
      <w:proofErr w:type="spellStart"/>
      <w:r w:rsidRPr="00D34E87">
        <w:rPr>
          <w:rFonts w:ascii="Times New Roman" w:hAnsi="Times New Roman" w:cs="Times New Roman"/>
          <w:sz w:val="24"/>
          <w:szCs w:val="24"/>
        </w:rPr>
        <w:t>Orthopaedics</w:t>
      </w:r>
      <w:proofErr w:type="spellEnd"/>
      <w:r w:rsidRPr="00D34E87">
        <w:rPr>
          <w:rFonts w:ascii="Times New Roman" w:hAnsi="Times New Roman" w:cs="Times New Roman"/>
          <w:sz w:val="24"/>
          <w:szCs w:val="24"/>
        </w:rPr>
        <w:t>. 17th ed. Philadelphia: Elsevier; 2017.</w:t>
      </w:r>
    </w:p>
    <w:p w14:paraId="6FACCD42" w14:textId="52260B56" w:rsidR="00814851" w:rsidRPr="00D34E87" w:rsidRDefault="00814851" w:rsidP="00D34E87">
      <w:pPr>
        <w:pStyle w:val="ListParagraph"/>
        <w:numPr>
          <w:ilvl w:val="0"/>
          <w:numId w:val="36"/>
        </w:numPr>
        <w:rPr>
          <w:rFonts w:ascii="Times New Roman" w:hAnsi="Times New Roman" w:cs="Times New Roman"/>
          <w:sz w:val="24"/>
          <w:szCs w:val="24"/>
        </w:rPr>
      </w:pPr>
      <w:proofErr w:type="spellStart"/>
      <w:r w:rsidRPr="00D34E87">
        <w:rPr>
          <w:rFonts w:ascii="Times New Roman" w:hAnsi="Times New Roman" w:cs="Times New Roman"/>
          <w:sz w:val="24"/>
          <w:szCs w:val="24"/>
        </w:rPr>
        <w:t>Ayumba</w:t>
      </w:r>
      <w:proofErr w:type="spellEnd"/>
      <w:r w:rsidRPr="00D34E87">
        <w:rPr>
          <w:rFonts w:ascii="Times New Roman" w:hAnsi="Times New Roman" w:cs="Times New Roman"/>
          <w:sz w:val="24"/>
          <w:szCs w:val="24"/>
        </w:rPr>
        <w:t xml:space="preserve"> BR, Lelei LK, </w:t>
      </w:r>
      <w:proofErr w:type="spellStart"/>
      <w:r w:rsidRPr="00D34E87">
        <w:rPr>
          <w:rFonts w:ascii="Times New Roman" w:hAnsi="Times New Roman" w:cs="Times New Roman"/>
          <w:sz w:val="24"/>
          <w:szCs w:val="24"/>
        </w:rPr>
        <w:t>Emarah</w:t>
      </w:r>
      <w:proofErr w:type="spellEnd"/>
      <w:r w:rsidRPr="00D34E87">
        <w:rPr>
          <w:rFonts w:ascii="Times New Roman" w:hAnsi="Times New Roman" w:cs="Times New Roman"/>
          <w:sz w:val="24"/>
          <w:szCs w:val="24"/>
        </w:rPr>
        <w:t xml:space="preserve"> AM, Lagat DJ. Management of patients with post-traumatic exposed bones at Moi Teaching and Referral Hospital, Eldoret, Kenya. East </w:t>
      </w:r>
      <w:proofErr w:type="spellStart"/>
      <w:r w:rsidRPr="00D34E87">
        <w:rPr>
          <w:rFonts w:ascii="Times New Roman" w:hAnsi="Times New Roman" w:cs="Times New Roman"/>
          <w:sz w:val="24"/>
          <w:szCs w:val="24"/>
        </w:rPr>
        <w:t>Afr</w:t>
      </w:r>
      <w:proofErr w:type="spellEnd"/>
      <w:r w:rsidRPr="00D34E87">
        <w:rPr>
          <w:rFonts w:ascii="Times New Roman" w:hAnsi="Times New Roman" w:cs="Times New Roman"/>
          <w:sz w:val="24"/>
          <w:szCs w:val="24"/>
        </w:rPr>
        <w:t xml:space="preserve"> </w:t>
      </w:r>
      <w:proofErr w:type="spellStart"/>
      <w:r w:rsidRPr="00D34E87">
        <w:rPr>
          <w:rFonts w:ascii="Times New Roman" w:hAnsi="Times New Roman" w:cs="Times New Roman"/>
          <w:sz w:val="24"/>
          <w:szCs w:val="24"/>
        </w:rPr>
        <w:t>Orthop</w:t>
      </w:r>
      <w:proofErr w:type="spellEnd"/>
      <w:r w:rsidRPr="00D34E87">
        <w:rPr>
          <w:rFonts w:ascii="Times New Roman" w:hAnsi="Times New Roman" w:cs="Times New Roman"/>
          <w:sz w:val="24"/>
          <w:szCs w:val="24"/>
        </w:rPr>
        <w:t xml:space="preserve"> J. 2015;9(1):21-26.</w:t>
      </w:r>
    </w:p>
    <w:p w14:paraId="534B4820" w14:textId="73AC0CE0" w:rsidR="00814851" w:rsidRPr="00D34E87" w:rsidRDefault="00814851" w:rsidP="00D34E87">
      <w:pPr>
        <w:pStyle w:val="ListParagraph"/>
        <w:numPr>
          <w:ilvl w:val="0"/>
          <w:numId w:val="36"/>
        </w:numPr>
        <w:rPr>
          <w:rFonts w:ascii="Times New Roman" w:hAnsi="Times New Roman" w:cs="Times New Roman"/>
          <w:sz w:val="24"/>
          <w:szCs w:val="24"/>
        </w:rPr>
      </w:pPr>
      <w:r w:rsidRPr="00D34E87">
        <w:rPr>
          <w:rFonts w:ascii="Times New Roman" w:hAnsi="Times New Roman" w:cs="Times New Roman"/>
          <w:sz w:val="24"/>
          <w:szCs w:val="24"/>
        </w:rPr>
        <w:t xml:space="preserve">Kombate NK, Walla A, </w:t>
      </w:r>
      <w:proofErr w:type="spellStart"/>
      <w:r w:rsidRPr="00D34E87">
        <w:rPr>
          <w:rFonts w:ascii="Times New Roman" w:hAnsi="Times New Roman" w:cs="Times New Roman"/>
          <w:sz w:val="24"/>
          <w:szCs w:val="24"/>
        </w:rPr>
        <w:t>Akloa</w:t>
      </w:r>
      <w:proofErr w:type="spellEnd"/>
      <w:r w:rsidRPr="00D34E87">
        <w:rPr>
          <w:rFonts w:ascii="Times New Roman" w:hAnsi="Times New Roman" w:cs="Times New Roman"/>
          <w:sz w:val="24"/>
          <w:szCs w:val="24"/>
        </w:rPr>
        <w:t xml:space="preserve"> K, et al. Epidemiology of open limb fractures in a low-income country. Open J </w:t>
      </w:r>
      <w:proofErr w:type="spellStart"/>
      <w:r w:rsidRPr="00D34E87">
        <w:rPr>
          <w:rFonts w:ascii="Times New Roman" w:hAnsi="Times New Roman" w:cs="Times New Roman"/>
          <w:sz w:val="24"/>
          <w:szCs w:val="24"/>
        </w:rPr>
        <w:t>Orthop</w:t>
      </w:r>
      <w:proofErr w:type="spellEnd"/>
      <w:r w:rsidRPr="00D34E87">
        <w:rPr>
          <w:rFonts w:ascii="Times New Roman" w:hAnsi="Times New Roman" w:cs="Times New Roman"/>
          <w:sz w:val="24"/>
          <w:szCs w:val="24"/>
        </w:rPr>
        <w:t>. 2017;7(11):356-361. doi:10.4236/ojo.2017.711036</w:t>
      </w:r>
    </w:p>
    <w:p w14:paraId="0A1AC3E0" w14:textId="0BC43ADB" w:rsidR="00814851" w:rsidRPr="00D34E87" w:rsidRDefault="00814851" w:rsidP="00D34E87">
      <w:pPr>
        <w:pStyle w:val="ListParagraph"/>
        <w:numPr>
          <w:ilvl w:val="0"/>
          <w:numId w:val="36"/>
        </w:numPr>
        <w:rPr>
          <w:rFonts w:ascii="Times New Roman" w:hAnsi="Times New Roman" w:cs="Times New Roman"/>
          <w:sz w:val="24"/>
          <w:szCs w:val="24"/>
        </w:rPr>
      </w:pPr>
      <w:r w:rsidRPr="00D34E87">
        <w:rPr>
          <w:rFonts w:ascii="Times New Roman" w:hAnsi="Times New Roman" w:cs="Times New Roman"/>
          <w:sz w:val="24"/>
          <w:szCs w:val="24"/>
        </w:rPr>
        <w:t xml:space="preserve">Nana TC, Pius F, Martin NM, et al. Epidemiological and clinical pattern of open fractures of long bones of the lower limbs in the South-West Region of Cameroon: A 5-year review. Open J </w:t>
      </w:r>
      <w:proofErr w:type="spellStart"/>
      <w:r w:rsidRPr="00D34E87">
        <w:rPr>
          <w:rFonts w:ascii="Times New Roman" w:hAnsi="Times New Roman" w:cs="Times New Roman"/>
          <w:sz w:val="24"/>
          <w:szCs w:val="24"/>
        </w:rPr>
        <w:t>Orthop</w:t>
      </w:r>
      <w:proofErr w:type="spellEnd"/>
      <w:r w:rsidRPr="00D34E87">
        <w:rPr>
          <w:rFonts w:ascii="Times New Roman" w:hAnsi="Times New Roman" w:cs="Times New Roman"/>
          <w:sz w:val="24"/>
          <w:szCs w:val="24"/>
        </w:rPr>
        <w:t>. 2021;11(9):278-287. doi:10.4236/ojo.2021.119026</w:t>
      </w:r>
    </w:p>
    <w:p w14:paraId="3FD93075" w14:textId="59D7A6A6" w:rsidR="00814851" w:rsidRPr="00D34E87" w:rsidRDefault="00814851" w:rsidP="00D34E87">
      <w:pPr>
        <w:pStyle w:val="ListParagraph"/>
        <w:numPr>
          <w:ilvl w:val="0"/>
          <w:numId w:val="36"/>
        </w:numPr>
        <w:rPr>
          <w:rFonts w:ascii="Times New Roman" w:hAnsi="Times New Roman" w:cs="Times New Roman"/>
          <w:sz w:val="24"/>
          <w:szCs w:val="24"/>
        </w:rPr>
      </w:pPr>
      <w:r w:rsidRPr="00D34E87">
        <w:rPr>
          <w:rFonts w:ascii="Times New Roman" w:hAnsi="Times New Roman" w:cs="Times New Roman"/>
          <w:sz w:val="24"/>
          <w:szCs w:val="24"/>
        </w:rPr>
        <w:t>Court-Brown CM, Bugler KE, Clement ND, Duckworth AD, McQueen MM. The epidemiology of open fractures in adults: A 15-year review. Injury. 2012;43(6):891-897. doi:10.1016/j.injury.2011.12.007</w:t>
      </w:r>
    </w:p>
    <w:p w14:paraId="0A24C84E" w14:textId="7584035C" w:rsidR="00814851" w:rsidRPr="00D34E87" w:rsidRDefault="00814851" w:rsidP="00D34E87">
      <w:pPr>
        <w:pStyle w:val="ListParagraph"/>
        <w:numPr>
          <w:ilvl w:val="0"/>
          <w:numId w:val="36"/>
        </w:numPr>
        <w:rPr>
          <w:rFonts w:ascii="Times New Roman" w:hAnsi="Times New Roman" w:cs="Times New Roman"/>
          <w:sz w:val="24"/>
          <w:szCs w:val="24"/>
        </w:rPr>
      </w:pPr>
      <w:r w:rsidRPr="00D34E87">
        <w:rPr>
          <w:rFonts w:ascii="Times New Roman" w:hAnsi="Times New Roman" w:cs="Times New Roman"/>
          <w:sz w:val="24"/>
          <w:szCs w:val="24"/>
        </w:rPr>
        <w:t>Hailu S, Mengesha MG. Prevalence of delayed presentation of open long bone fractures. 2020;58:200-204.</w:t>
      </w:r>
    </w:p>
    <w:p w14:paraId="40251CF8" w14:textId="4C7F5AD1" w:rsidR="00814851" w:rsidRPr="00D34E87" w:rsidRDefault="00814851" w:rsidP="00D34E87">
      <w:pPr>
        <w:pStyle w:val="ListParagraph"/>
        <w:numPr>
          <w:ilvl w:val="0"/>
          <w:numId w:val="36"/>
        </w:numPr>
        <w:rPr>
          <w:rFonts w:ascii="Times New Roman" w:hAnsi="Times New Roman" w:cs="Times New Roman"/>
          <w:sz w:val="24"/>
          <w:szCs w:val="24"/>
        </w:rPr>
      </w:pPr>
      <w:proofErr w:type="spellStart"/>
      <w:r w:rsidRPr="00D34E87">
        <w:rPr>
          <w:rFonts w:ascii="Times New Roman" w:hAnsi="Times New Roman" w:cs="Times New Roman"/>
          <w:sz w:val="24"/>
          <w:szCs w:val="24"/>
        </w:rPr>
        <w:t>Twagirayezu</w:t>
      </w:r>
      <w:proofErr w:type="spellEnd"/>
      <w:r w:rsidRPr="00D34E87">
        <w:rPr>
          <w:rFonts w:ascii="Times New Roman" w:hAnsi="Times New Roman" w:cs="Times New Roman"/>
          <w:sz w:val="24"/>
          <w:szCs w:val="24"/>
        </w:rPr>
        <w:t xml:space="preserve"> E, Bonane A. Open fractures in Rwanda: The Kigali experience. East Cent </w:t>
      </w:r>
      <w:proofErr w:type="spellStart"/>
      <w:r w:rsidRPr="00D34E87">
        <w:rPr>
          <w:rFonts w:ascii="Times New Roman" w:hAnsi="Times New Roman" w:cs="Times New Roman"/>
          <w:sz w:val="24"/>
          <w:szCs w:val="24"/>
        </w:rPr>
        <w:t>Afr</w:t>
      </w:r>
      <w:proofErr w:type="spellEnd"/>
      <w:r w:rsidRPr="00D34E87">
        <w:rPr>
          <w:rFonts w:ascii="Times New Roman" w:hAnsi="Times New Roman" w:cs="Times New Roman"/>
          <w:sz w:val="24"/>
          <w:szCs w:val="24"/>
        </w:rPr>
        <w:t xml:space="preserve"> J Surg. 2008;13(1):77-84.</w:t>
      </w:r>
    </w:p>
    <w:p w14:paraId="6AD53E9E" w14:textId="0F4C8E9D" w:rsidR="00814851" w:rsidRPr="00D34E87" w:rsidRDefault="00814851" w:rsidP="00D34E87">
      <w:pPr>
        <w:pStyle w:val="ListParagraph"/>
        <w:numPr>
          <w:ilvl w:val="0"/>
          <w:numId w:val="36"/>
        </w:numPr>
        <w:rPr>
          <w:rFonts w:ascii="Times New Roman" w:hAnsi="Times New Roman" w:cs="Times New Roman"/>
          <w:sz w:val="24"/>
          <w:szCs w:val="24"/>
        </w:rPr>
      </w:pPr>
      <w:proofErr w:type="spellStart"/>
      <w:r w:rsidRPr="00D34E87">
        <w:rPr>
          <w:rFonts w:ascii="Times New Roman" w:hAnsi="Times New Roman" w:cs="Times New Roman"/>
          <w:sz w:val="24"/>
          <w:szCs w:val="24"/>
        </w:rPr>
        <w:t>Nyamosi</w:t>
      </w:r>
      <w:proofErr w:type="spellEnd"/>
      <w:r w:rsidRPr="00D34E87">
        <w:rPr>
          <w:rFonts w:ascii="Times New Roman" w:hAnsi="Times New Roman" w:cs="Times New Roman"/>
          <w:sz w:val="24"/>
          <w:szCs w:val="24"/>
        </w:rPr>
        <w:t xml:space="preserve"> IR. Outcomes of open long bone fractures treated with external fixators at Moi Teaching and Referral Hospital, Eldoret, Kenya [</w:t>
      </w:r>
      <w:proofErr w:type="spellStart"/>
      <w:r w:rsidRPr="00D34E87">
        <w:rPr>
          <w:rFonts w:ascii="Times New Roman" w:hAnsi="Times New Roman" w:cs="Times New Roman"/>
          <w:sz w:val="24"/>
          <w:szCs w:val="24"/>
        </w:rPr>
        <w:t>MMed</w:t>
      </w:r>
      <w:proofErr w:type="spellEnd"/>
      <w:r w:rsidRPr="00D34E87">
        <w:rPr>
          <w:rFonts w:ascii="Times New Roman" w:hAnsi="Times New Roman" w:cs="Times New Roman"/>
          <w:sz w:val="24"/>
          <w:szCs w:val="24"/>
        </w:rPr>
        <w:t xml:space="preserve"> thesis]. Eldoret: Moi University; 2019.</w:t>
      </w:r>
    </w:p>
    <w:p w14:paraId="11D01C27" w14:textId="6D033C6E" w:rsidR="00814851" w:rsidRPr="00D34E87" w:rsidRDefault="00814851" w:rsidP="00D34E87">
      <w:pPr>
        <w:pStyle w:val="ListParagraph"/>
        <w:numPr>
          <w:ilvl w:val="0"/>
          <w:numId w:val="36"/>
        </w:numPr>
        <w:rPr>
          <w:rFonts w:ascii="Times New Roman" w:hAnsi="Times New Roman" w:cs="Times New Roman"/>
          <w:sz w:val="24"/>
          <w:szCs w:val="24"/>
        </w:rPr>
      </w:pPr>
      <w:r w:rsidRPr="00D34E87">
        <w:rPr>
          <w:rFonts w:ascii="Times New Roman" w:hAnsi="Times New Roman" w:cs="Times New Roman"/>
          <w:sz w:val="24"/>
          <w:szCs w:val="24"/>
        </w:rPr>
        <w:lastRenderedPageBreak/>
        <w:t xml:space="preserve">Costa FCD, Reis JMD, Reis SPD, </w:t>
      </w:r>
      <w:proofErr w:type="spellStart"/>
      <w:r w:rsidRPr="00D34E87">
        <w:rPr>
          <w:rFonts w:ascii="Times New Roman" w:hAnsi="Times New Roman" w:cs="Times New Roman"/>
          <w:sz w:val="24"/>
          <w:szCs w:val="24"/>
        </w:rPr>
        <w:t>Bartelega</w:t>
      </w:r>
      <w:proofErr w:type="spellEnd"/>
      <w:r w:rsidRPr="00D34E87">
        <w:rPr>
          <w:rFonts w:ascii="Times New Roman" w:hAnsi="Times New Roman" w:cs="Times New Roman"/>
          <w:sz w:val="24"/>
          <w:szCs w:val="24"/>
        </w:rPr>
        <w:t xml:space="preserve"> LA, Melo NFD, Araújo CDM. Epidemiology of open fractures and degree of satisfaction of initial care. Acta </w:t>
      </w:r>
      <w:proofErr w:type="spellStart"/>
      <w:r w:rsidRPr="00D34E87">
        <w:rPr>
          <w:rFonts w:ascii="Times New Roman" w:hAnsi="Times New Roman" w:cs="Times New Roman"/>
          <w:sz w:val="24"/>
          <w:szCs w:val="24"/>
        </w:rPr>
        <w:t>Ortop</w:t>
      </w:r>
      <w:proofErr w:type="spellEnd"/>
      <w:r w:rsidRPr="00D34E87">
        <w:rPr>
          <w:rFonts w:ascii="Times New Roman" w:hAnsi="Times New Roman" w:cs="Times New Roman"/>
          <w:sz w:val="24"/>
          <w:szCs w:val="24"/>
        </w:rPr>
        <w:t xml:space="preserve"> Bras. 2022;30(4):1-5. doi:10.1590/1413-785220223004e245221</w:t>
      </w:r>
    </w:p>
    <w:p w14:paraId="0DE8A50F" w14:textId="37B74C6E" w:rsidR="002967E3" w:rsidRDefault="002967E3" w:rsidP="00321B9E">
      <w:pPr>
        <w:pBdr>
          <w:top w:val="nil"/>
          <w:left w:val="nil"/>
          <w:bottom w:val="nil"/>
          <w:right w:val="nil"/>
          <w:between w:val="nil"/>
        </w:pBdr>
        <w:rPr>
          <w:rFonts w:ascii="Times New Roman" w:eastAsia="Arial" w:hAnsi="Times New Roman" w:cs="Times New Roman"/>
          <w:color w:val="000000" w:themeColor="text1"/>
          <w:sz w:val="24"/>
          <w:szCs w:val="24"/>
        </w:rPr>
      </w:pPr>
    </w:p>
    <w:p w14:paraId="41A2E32E" w14:textId="77777777" w:rsidR="00D34E87" w:rsidRDefault="00D34E87" w:rsidP="00321B9E">
      <w:pPr>
        <w:pBdr>
          <w:top w:val="nil"/>
          <w:left w:val="nil"/>
          <w:bottom w:val="nil"/>
          <w:right w:val="nil"/>
          <w:between w:val="nil"/>
        </w:pBdr>
        <w:rPr>
          <w:rFonts w:ascii="Times New Roman" w:eastAsia="Arial" w:hAnsi="Times New Roman" w:cs="Times New Roman"/>
          <w:color w:val="000000" w:themeColor="text1"/>
          <w:sz w:val="24"/>
          <w:szCs w:val="24"/>
        </w:rPr>
      </w:pPr>
    </w:p>
    <w:p w14:paraId="07A9AC24" w14:textId="77777777" w:rsidR="00D34E87" w:rsidRDefault="00D34E87" w:rsidP="00321B9E">
      <w:pPr>
        <w:pBdr>
          <w:top w:val="nil"/>
          <w:left w:val="nil"/>
          <w:bottom w:val="nil"/>
          <w:right w:val="nil"/>
          <w:between w:val="nil"/>
        </w:pBdr>
        <w:rPr>
          <w:rFonts w:ascii="Times New Roman" w:eastAsia="Arial" w:hAnsi="Times New Roman" w:cs="Times New Roman"/>
          <w:color w:val="000000" w:themeColor="text1"/>
          <w:sz w:val="24"/>
          <w:szCs w:val="24"/>
        </w:rPr>
      </w:pPr>
    </w:p>
    <w:p w14:paraId="39D83B85" w14:textId="77777777" w:rsidR="00D34E87" w:rsidRDefault="00D34E87" w:rsidP="00321B9E">
      <w:pPr>
        <w:pBdr>
          <w:top w:val="nil"/>
          <w:left w:val="nil"/>
          <w:bottom w:val="nil"/>
          <w:right w:val="nil"/>
          <w:between w:val="nil"/>
        </w:pBdr>
        <w:rPr>
          <w:rFonts w:ascii="Times New Roman" w:eastAsia="Arial" w:hAnsi="Times New Roman" w:cs="Times New Roman"/>
          <w:color w:val="000000" w:themeColor="text1"/>
          <w:sz w:val="24"/>
          <w:szCs w:val="24"/>
        </w:rPr>
      </w:pPr>
    </w:p>
    <w:p w14:paraId="67B8C2ED" w14:textId="77777777" w:rsidR="00D34E87" w:rsidRDefault="00D34E87" w:rsidP="00321B9E">
      <w:pPr>
        <w:pBdr>
          <w:top w:val="nil"/>
          <w:left w:val="nil"/>
          <w:bottom w:val="nil"/>
          <w:right w:val="nil"/>
          <w:between w:val="nil"/>
        </w:pBdr>
        <w:rPr>
          <w:rFonts w:ascii="Times New Roman" w:eastAsia="Arial" w:hAnsi="Times New Roman" w:cs="Times New Roman"/>
          <w:color w:val="000000" w:themeColor="text1"/>
          <w:sz w:val="24"/>
          <w:szCs w:val="24"/>
        </w:rPr>
      </w:pPr>
    </w:p>
    <w:p w14:paraId="3F819C5C" w14:textId="77777777" w:rsidR="00D34E87" w:rsidRDefault="00D34E87" w:rsidP="00321B9E">
      <w:pPr>
        <w:pBdr>
          <w:top w:val="nil"/>
          <w:left w:val="nil"/>
          <w:bottom w:val="nil"/>
          <w:right w:val="nil"/>
          <w:between w:val="nil"/>
        </w:pBdr>
        <w:rPr>
          <w:rFonts w:ascii="Times New Roman" w:eastAsia="Arial" w:hAnsi="Times New Roman" w:cs="Times New Roman"/>
          <w:color w:val="000000" w:themeColor="text1"/>
          <w:sz w:val="24"/>
          <w:szCs w:val="24"/>
        </w:rPr>
      </w:pPr>
    </w:p>
    <w:p w14:paraId="57811F0C" w14:textId="77777777" w:rsidR="00D34E87" w:rsidRDefault="00D34E87" w:rsidP="00321B9E">
      <w:pPr>
        <w:pBdr>
          <w:top w:val="nil"/>
          <w:left w:val="nil"/>
          <w:bottom w:val="nil"/>
          <w:right w:val="nil"/>
          <w:between w:val="nil"/>
        </w:pBdr>
        <w:rPr>
          <w:rFonts w:ascii="Times New Roman" w:eastAsia="Arial" w:hAnsi="Times New Roman" w:cs="Times New Roman"/>
          <w:color w:val="000000" w:themeColor="text1"/>
          <w:sz w:val="24"/>
          <w:szCs w:val="24"/>
        </w:rPr>
      </w:pPr>
    </w:p>
    <w:p w14:paraId="471546C4" w14:textId="77777777" w:rsidR="00D34E87" w:rsidRDefault="00D34E87" w:rsidP="00321B9E">
      <w:pPr>
        <w:pBdr>
          <w:top w:val="nil"/>
          <w:left w:val="nil"/>
          <w:bottom w:val="nil"/>
          <w:right w:val="nil"/>
          <w:between w:val="nil"/>
        </w:pBdr>
        <w:rPr>
          <w:rFonts w:ascii="Times New Roman" w:eastAsia="Arial" w:hAnsi="Times New Roman" w:cs="Times New Roman"/>
          <w:color w:val="000000" w:themeColor="text1"/>
          <w:sz w:val="24"/>
          <w:szCs w:val="24"/>
        </w:rPr>
      </w:pPr>
    </w:p>
    <w:p w14:paraId="7C5421A1" w14:textId="77777777" w:rsidR="00D34E87" w:rsidRDefault="00D34E87" w:rsidP="00321B9E">
      <w:pPr>
        <w:pBdr>
          <w:top w:val="nil"/>
          <w:left w:val="nil"/>
          <w:bottom w:val="nil"/>
          <w:right w:val="nil"/>
          <w:between w:val="nil"/>
        </w:pBdr>
        <w:rPr>
          <w:rFonts w:ascii="Times New Roman" w:eastAsia="Arial" w:hAnsi="Times New Roman" w:cs="Times New Roman"/>
          <w:color w:val="000000" w:themeColor="text1"/>
          <w:sz w:val="24"/>
          <w:szCs w:val="24"/>
        </w:rPr>
      </w:pPr>
    </w:p>
    <w:p w14:paraId="548C9883" w14:textId="77777777" w:rsidR="00D34E87" w:rsidRDefault="00D34E87" w:rsidP="00321B9E">
      <w:pPr>
        <w:pBdr>
          <w:top w:val="nil"/>
          <w:left w:val="nil"/>
          <w:bottom w:val="nil"/>
          <w:right w:val="nil"/>
          <w:between w:val="nil"/>
        </w:pBdr>
        <w:rPr>
          <w:rFonts w:ascii="Times New Roman" w:eastAsia="Arial" w:hAnsi="Times New Roman" w:cs="Times New Roman"/>
          <w:color w:val="000000" w:themeColor="text1"/>
          <w:sz w:val="24"/>
          <w:szCs w:val="24"/>
        </w:rPr>
      </w:pPr>
    </w:p>
    <w:p w14:paraId="5F3D2F54" w14:textId="77777777" w:rsidR="00D34E87" w:rsidRDefault="00D34E87" w:rsidP="00321B9E">
      <w:pPr>
        <w:pBdr>
          <w:top w:val="nil"/>
          <w:left w:val="nil"/>
          <w:bottom w:val="nil"/>
          <w:right w:val="nil"/>
          <w:between w:val="nil"/>
        </w:pBdr>
        <w:rPr>
          <w:rFonts w:ascii="Times New Roman" w:eastAsia="Arial" w:hAnsi="Times New Roman" w:cs="Times New Roman"/>
          <w:color w:val="000000" w:themeColor="text1"/>
          <w:sz w:val="24"/>
          <w:szCs w:val="24"/>
        </w:rPr>
      </w:pPr>
    </w:p>
    <w:p w14:paraId="41108510" w14:textId="77777777" w:rsidR="00D34E87" w:rsidRDefault="00D34E87" w:rsidP="00321B9E">
      <w:pPr>
        <w:pBdr>
          <w:top w:val="nil"/>
          <w:left w:val="nil"/>
          <w:bottom w:val="nil"/>
          <w:right w:val="nil"/>
          <w:between w:val="nil"/>
        </w:pBdr>
        <w:rPr>
          <w:rFonts w:ascii="Times New Roman" w:eastAsia="Arial" w:hAnsi="Times New Roman" w:cs="Times New Roman"/>
          <w:color w:val="000000" w:themeColor="text1"/>
          <w:sz w:val="24"/>
          <w:szCs w:val="24"/>
        </w:rPr>
      </w:pPr>
    </w:p>
    <w:p w14:paraId="35729101" w14:textId="77777777" w:rsidR="00D34E87" w:rsidRDefault="00D34E87" w:rsidP="00321B9E">
      <w:pPr>
        <w:pBdr>
          <w:top w:val="nil"/>
          <w:left w:val="nil"/>
          <w:bottom w:val="nil"/>
          <w:right w:val="nil"/>
          <w:between w:val="nil"/>
        </w:pBdr>
        <w:rPr>
          <w:rFonts w:ascii="Times New Roman" w:eastAsia="Arial" w:hAnsi="Times New Roman" w:cs="Times New Roman"/>
          <w:color w:val="000000" w:themeColor="text1"/>
          <w:sz w:val="24"/>
          <w:szCs w:val="24"/>
        </w:rPr>
      </w:pPr>
    </w:p>
    <w:p w14:paraId="18DF8947" w14:textId="77777777" w:rsidR="00D34E87" w:rsidRDefault="00D34E87" w:rsidP="00321B9E">
      <w:pPr>
        <w:pBdr>
          <w:top w:val="nil"/>
          <w:left w:val="nil"/>
          <w:bottom w:val="nil"/>
          <w:right w:val="nil"/>
          <w:between w:val="nil"/>
        </w:pBdr>
        <w:rPr>
          <w:rFonts w:ascii="Times New Roman" w:eastAsia="Arial" w:hAnsi="Times New Roman" w:cs="Times New Roman"/>
          <w:color w:val="000000" w:themeColor="text1"/>
          <w:sz w:val="24"/>
          <w:szCs w:val="24"/>
        </w:rPr>
      </w:pPr>
    </w:p>
    <w:p w14:paraId="34A400E1" w14:textId="77777777" w:rsidR="00D34E87" w:rsidRDefault="00D34E87" w:rsidP="00321B9E">
      <w:pPr>
        <w:pBdr>
          <w:top w:val="nil"/>
          <w:left w:val="nil"/>
          <w:bottom w:val="nil"/>
          <w:right w:val="nil"/>
          <w:between w:val="nil"/>
        </w:pBdr>
        <w:rPr>
          <w:rFonts w:ascii="Times New Roman" w:eastAsia="Arial" w:hAnsi="Times New Roman" w:cs="Times New Roman"/>
          <w:color w:val="000000" w:themeColor="text1"/>
          <w:sz w:val="24"/>
          <w:szCs w:val="24"/>
        </w:rPr>
      </w:pPr>
    </w:p>
    <w:p w14:paraId="4CD65242" w14:textId="77777777" w:rsidR="00D34E87" w:rsidRDefault="00D34E87" w:rsidP="00321B9E">
      <w:pPr>
        <w:pBdr>
          <w:top w:val="nil"/>
          <w:left w:val="nil"/>
          <w:bottom w:val="nil"/>
          <w:right w:val="nil"/>
          <w:between w:val="nil"/>
        </w:pBdr>
        <w:rPr>
          <w:rFonts w:ascii="Times New Roman" w:eastAsia="Arial" w:hAnsi="Times New Roman" w:cs="Times New Roman"/>
          <w:color w:val="000000" w:themeColor="text1"/>
          <w:sz w:val="24"/>
          <w:szCs w:val="24"/>
        </w:rPr>
      </w:pPr>
    </w:p>
    <w:p w14:paraId="0E479A5F" w14:textId="77777777" w:rsidR="00D34E87" w:rsidRDefault="00D34E87" w:rsidP="00321B9E">
      <w:pPr>
        <w:pBdr>
          <w:top w:val="nil"/>
          <w:left w:val="nil"/>
          <w:bottom w:val="nil"/>
          <w:right w:val="nil"/>
          <w:between w:val="nil"/>
        </w:pBdr>
        <w:rPr>
          <w:rFonts w:ascii="Times New Roman" w:eastAsia="Arial" w:hAnsi="Times New Roman" w:cs="Times New Roman"/>
          <w:color w:val="000000" w:themeColor="text1"/>
          <w:sz w:val="24"/>
          <w:szCs w:val="24"/>
        </w:rPr>
      </w:pPr>
    </w:p>
    <w:p w14:paraId="6B03A83A" w14:textId="77777777" w:rsidR="00D34E87" w:rsidRDefault="00D34E87" w:rsidP="00321B9E">
      <w:pPr>
        <w:pBdr>
          <w:top w:val="nil"/>
          <w:left w:val="nil"/>
          <w:bottom w:val="nil"/>
          <w:right w:val="nil"/>
          <w:between w:val="nil"/>
        </w:pBdr>
        <w:rPr>
          <w:rFonts w:ascii="Times New Roman" w:eastAsia="Arial" w:hAnsi="Times New Roman" w:cs="Times New Roman"/>
          <w:color w:val="000000" w:themeColor="text1"/>
          <w:sz w:val="24"/>
          <w:szCs w:val="24"/>
        </w:rPr>
      </w:pPr>
    </w:p>
    <w:p w14:paraId="3B1444F4" w14:textId="77777777" w:rsidR="00D34E87" w:rsidRDefault="00D34E87" w:rsidP="00321B9E">
      <w:pPr>
        <w:pBdr>
          <w:top w:val="nil"/>
          <w:left w:val="nil"/>
          <w:bottom w:val="nil"/>
          <w:right w:val="nil"/>
          <w:between w:val="nil"/>
        </w:pBdr>
        <w:rPr>
          <w:rFonts w:ascii="Times New Roman" w:eastAsia="Arial" w:hAnsi="Times New Roman" w:cs="Times New Roman"/>
          <w:color w:val="000000" w:themeColor="text1"/>
          <w:sz w:val="24"/>
          <w:szCs w:val="24"/>
        </w:rPr>
      </w:pPr>
    </w:p>
    <w:p w14:paraId="65DB12A4" w14:textId="77777777" w:rsidR="00D34E87" w:rsidRDefault="00D34E87" w:rsidP="00321B9E">
      <w:pPr>
        <w:pBdr>
          <w:top w:val="nil"/>
          <w:left w:val="nil"/>
          <w:bottom w:val="nil"/>
          <w:right w:val="nil"/>
          <w:between w:val="nil"/>
        </w:pBdr>
        <w:rPr>
          <w:rFonts w:ascii="Times New Roman" w:eastAsia="Arial" w:hAnsi="Times New Roman" w:cs="Times New Roman"/>
          <w:color w:val="000000" w:themeColor="text1"/>
          <w:sz w:val="24"/>
          <w:szCs w:val="24"/>
        </w:rPr>
      </w:pPr>
    </w:p>
    <w:p w14:paraId="2A4B28BE" w14:textId="77777777" w:rsidR="00D34E87" w:rsidRDefault="00D34E87" w:rsidP="00321B9E">
      <w:pPr>
        <w:pBdr>
          <w:top w:val="nil"/>
          <w:left w:val="nil"/>
          <w:bottom w:val="nil"/>
          <w:right w:val="nil"/>
          <w:between w:val="nil"/>
        </w:pBdr>
        <w:rPr>
          <w:rFonts w:ascii="Times New Roman" w:eastAsia="Arial" w:hAnsi="Times New Roman" w:cs="Times New Roman"/>
          <w:color w:val="000000" w:themeColor="text1"/>
          <w:sz w:val="24"/>
          <w:szCs w:val="24"/>
        </w:rPr>
      </w:pPr>
    </w:p>
    <w:p w14:paraId="212FACC4" w14:textId="77777777" w:rsidR="00D34E87" w:rsidRDefault="00D34E87" w:rsidP="00321B9E">
      <w:pPr>
        <w:pBdr>
          <w:top w:val="nil"/>
          <w:left w:val="nil"/>
          <w:bottom w:val="nil"/>
          <w:right w:val="nil"/>
          <w:between w:val="nil"/>
        </w:pBdr>
        <w:rPr>
          <w:rFonts w:ascii="Times New Roman" w:eastAsia="Arial" w:hAnsi="Times New Roman" w:cs="Times New Roman"/>
          <w:color w:val="000000" w:themeColor="text1"/>
          <w:sz w:val="24"/>
          <w:szCs w:val="24"/>
        </w:rPr>
      </w:pPr>
    </w:p>
    <w:p w14:paraId="4FA776CD" w14:textId="77777777" w:rsidR="00D34E87" w:rsidRDefault="00D34E87" w:rsidP="00321B9E">
      <w:pPr>
        <w:pBdr>
          <w:top w:val="nil"/>
          <w:left w:val="nil"/>
          <w:bottom w:val="nil"/>
          <w:right w:val="nil"/>
          <w:between w:val="nil"/>
        </w:pBdr>
        <w:rPr>
          <w:rFonts w:ascii="Times New Roman" w:eastAsia="Arial" w:hAnsi="Times New Roman" w:cs="Times New Roman"/>
          <w:color w:val="000000" w:themeColor="text1"/>
          <w:sz w:val="24"/>
          <w:szCs w:val="24"/>
        </w:rPr>
      </w:pPr>
    </w:p>
    <w:p w14:paraId="284C5D92" w14:textId="77777777" w:rsidR="00D34E87" w:rsidRDefault="00D34E87" w:rsidP="00321B9E">
      <w:pPr>
        <w:pBdr>
          <w:top w:val="nil"/>
          <w:left w:val="nil"/>
          <w:bottom w:val="nil"/>
          <w:right w:val="nil"/>
          <w:between w:val="nil"/>
        </w:pBdr>
        <w:rPr>
          <w:rFonts w:ascii="Times New Roman" w:eastAsia="Arial" w:hAnsi="Times New Roman" w:cs="Times New Roman"/>
          <w:color w:val="000000" w:themeColor="text1"/>
          <w:sz w:val="24"/>
          <w:szCs w:val="24"/>
        </w:rPr>
      </w:pPr>
    </w:p>
    <w:p w14:paraId="0625BEFE" w14:textId="77777777" w:rsidR="00D34E87" w:rsidRDefault="00D34E87" w:rsidP="00321B9E">
      <w:pPr>
        <w:pBdr>
          <w:top w:val="nil"/>
          <w:left w:val="nil"/>
          <w:bottom w:val="nil"/>
          <w:right w:val="nil"/>
          <w:between w:val="nil"/>
        </w:pBdr>
        <w:rPr>
          <w:rFonts w:ascii="Times New Roman" w:eastAsia="Arial" w:hAnsi="Times New Roman" w:cs="Times New Roman"/>
          <w:color w:val="000000" w:themeColor="text1"/>
          <w:sz w:val="24"/>
          <w:szCs w:val="24"/>
        </w:rPr>
      </w:pPr>
    </w:p>
    <w:p w14:paraId="77580939" w14:textId="77777777" w:rsidR="00D34E87" w:rsidRPr="00321B9E" w:rsidRDefault="00D34E87" w:rsidP="00321B9E">
      <w:pPr>
        <w:pBdr>
          <w:top w:val="nil"/>
          <w:left w:val="nil"/>
          <w:bottom w:val="nil"/>
          <w:right w:val="nil"/>
          <w:between w:val="nil"/>
        </w:pBdr>
        <w:rPr>
          <w:rFonts w:ascii="Times New Roman" w:eastAsia="Arial" w:hAnsi="Times New Roman" w:cs="Times New Roman"/>
          <w:color w:val="000000" w:themeColor="text1"/>
          <w:sz w:val="24"/>
          <w:szCs w:val="24"/>
        </w:rPr>
      </w:pPr>
    </w:p>
    <w:tbl>
      <w:tblPr>
        <w:tblW w:w="6028" w:type="dxa"/>
        <w:jc w:val="right"/>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6028"/>
      </w:tblGrid>
      <w:tr w:rsidR="003E2DCC" w:rsidRPr="00723C18" w14:paraId="0D323A0B" w14:textId="77777777" w:rsidTr="00CF1E0D">
        <w:trPr>
          <w:tblCellSpacing w:w="15" w:type="dxa"/>
          <w:jc w:val="right"/>
        </w:trPr>
        <w:tc>
          <w:tcPr>
            <w:tcW w:w="5968" w:type="dxa"/>
            <w:tcBorders>
              <w:top w:val="outset" w:sz="6" w:space="0" w:color="auto"/>
              <w:left w:val="outset" w:sz="6" w:space="0" w:color="auto"/>
              <w:bottom w:val="outset" w:sz="6" w:space="0" w:color="auto"/>
              <w:right w:val="outset" w:sz="6" w:space="0" w:color="auto"/>
            </w:tcBorders>
            <w:shd w:val="clear" w:color="auto" w:fill="006699"/>
            <w:vAlign w:val="center"/>
            <w:hideMark/>
          </w:tcPr>
          <w:p w14:paraId="3110EB6B" w14:textId="77777777" w:rsidR="003E2DCC" w:rsidRPr="00723C18" w:rsidRDefault="003E2DCC" w:rsidP="00CF1E0D">
            <w:pPr>
              <w:spacing w:line="240" w:lineRule="auto"/>
              <w:jc w:val="left"/>
              <w:outlineLvl w:val="0"/>
              <w:rPr>
                <w:rFonts w:ascii="Times New Roman" w:hAnsi="Times New Roman" w:cs="Times New Roman"/>
                <w:b/>
                <w:color w:val="FFFFFF" w:themeColor="background1"/>
                <w:sz w:val="24"/>
                <w:szCs w:val="24"/>
              </w:rPr>
            </w:pPr>
            <w:r w:rsidRPr="00723C18">
              <w:rPr>
                <w:rFonts w:ascii="Times New Roman" w:hAnsi="Times New Roman" w:cs="Times New Roman"/>
                <w:b/>
                <w:noProof/>
                <w:color w:val="FFFFFF" w:themeColor="background1"/>
                <w:sz w:val="24"/>
                <w:szCs w:val="24"/>
                <w:lang w:bidi="gu-IN"/>
              </w:rPr>
              <w:drawing>
                <wp:anchor distT="0" distB="0" distL="114300" distR="114300" simplePos="0" relativeHeight="251664384" behindDoc="0" locked="0" layoutInCell="1" allowOverlap="1" wp14:anchorId="309DCD2E" wp14:editId="30D51A41">
                  <wp:simplePos x="0" y="0"/>
                  <wp:positionH relativeFrom="column">
                    <wp:posOffset>2590800</wp:posOffset>
                  </wp:positionH>
                  <wp:positionV relativeFrom="paragraph">
                    <wp:posOffset>46355</wp:posOffset>
                  </wp:positionV>
                  <wp:extent cx="1076325" cy="1058545"/>
                  <wp:effectExtent l="0" t="0" r="0" b="0"/>
                  <wp:wrapNone/>
                  <wp:docPr id="6" name="Picture 6" descr="C:\Users\HP\Desktop\BJMHR 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BJMHR 011.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76325" cy="1058545"/>
                          </a:xfrm>
                          <a:prstGeom prst="rect">
                            <a:avLst/>
                          </a:prstGeom>
                          <a:noFill/>
                          <a:ln>
                            <a:noFill/>
                          </a:ln>
                        </pic:spPr>
                      </pic:pic>
                    </a:graphicData>
                  </a:graphic>
                </wp:anchor>
              </w:drawing>
            </w:r>
            <w:r w:rsidRPr="00723C18">
              <w:rPr>
                <w:rFonts w:ascii="Times New Roman" w:hAnsi="Times New Roman" w:cs="Times New Roman"/>
                <w:b/>
                <w:color w:val="FFFFFF" w:themeColor="background1"/>
                <w:sz w:val="24"/>
                <w:szCs w:val="24"/>
              </w:rPr>
              <w:t xml:space="preserve">BJMHR is </w:t>
            </w:r>
          </w:p>
          <w:p w14:paraId="71243FD6" w14:textId="77777777" w:rsidR="003E2DCC" w:rsidRPr="00723C18" w:rsidRDefault="003E2DCC" w:rsidP="00E10EF2">
            <w:pPr>
              <w:pStyle w:val="ListParagraph"/>
              <w:numPr>
                <w:ilvl w:val="0"/>
                <w:numId w:val="2"/>
              </w:numPr>
              <w:spacing w:line="240" w:lineRule="auto"/>
              <w:jc w:val="left"/>
              <w:outlineLvl w:val="0"/>
              <w:rPr>
                <w:rFonts w:ascii="Times New Roman" w:hAnsi="Times New Roman" w:cs="Times New Roman"/>
                <w:b/>
                <w:color w:val="FFC000"/>
                <w:sz w:val="24"/>
                <w:szCs w:val="24"/>
              </w:rPr>
            </w:pPr>
            <w:r w:rsidRPr="00723C18">
              <w:rPr>
                <w:rFonts w:ascii="Times New Roman" w:hAnsi="Times New Roman" w:cs="Times New Roman"/>
                <w:b/>
                <w:color w:val="FFC000"/>
                <w:sz w:val="24"/>
                <w:szCs w:val="24"/>
              </w:rPr>
              <w:t xml:space="preserve">Peer </w:t>
            </w:r>
            <w:r w:rsidR="00973E55">
              <w:rPr>
                <w:rFonts w:ascii="Times New Roman" w:hAnsi="Times New Roman" w:cs="Times New Roman"/>
                <w:b/>
                <w:color w:val="FFC000"/>
                <w:sz w:val="24"/>
                <w:szCs w:val="24"/>
              </w:rPr>
              <w:t>revie</w:t>
            </w:r>
            <w:r w:rsidR="00973E55" w:rsidRPr="00723C18">
              <w:rPr>
                <w:rFonts w:ascii="Times New Roman" w:hAnsi="Times New Roman" w:cs="Times New Roman"/>
                <w:b/>
                <w:color w:val="FFC000"/>
                <w:sz w:val="24"/>
                <w:szCs w:val="24"/>
              </w:rPr>
              <w:t>wed</w:t>
            </w:r>
          </w:p>
          <w:p w14:paraId="16B1D806" w14:textId="77777777" w:rsidR="003E2DCC" w:rsidRPr="00723C18" w:rsidRDefault="003E2DCC" w:rsidP="00E10EF2">
            <w:pPr>
              <w:pStyle w:val="ListParagraph"/>
              <w:numPr>
                <w:ilvl w:val="0"/>
                <w:numId w:val="2"/>
              </w:numPr>
              <w:spacing w:line="240" w:lineRule="auto"/>
              <w:jc w:val="left"/>
              <w:outlineLvl w:val="0"/>
              <w:rPr>
                <w:rFonts w:ascii="Times New Roman" w:hAnsi="Times New Roman" w:cs="Times New Roman"/>
                <w:b/>
                <w:color w:val="FFC000"/>
                <w:sz w:val="24"/>
                <w:szCs w:val="24"/>
              </w:rPr>
            </w:pPr>
            <w:r w:rsidRPr="00723C18">
              <w:rPr>
                <w:rFonts w:ascii="Times New Roman" w:hAnsi="Times New Roman" w:cs="Times New Roman"/>
                <w:b/>
                <w:color w:val="FFC000"/>
                <w:sz w:val="24"/>
                <w:szCs w:val="24"/>
              </w:rPr>
              <w:t>Monthly</w:t>
            </w:r>
          </w:p>
          <w:p w14:paraId="3FB92B95" w14:textId="77777777" w:rsidR="003E2DCC" w:rsidRPr="00723C18" w:rsidRDefault="003E2DCC" w:rsidP="00E10EF2">
            <w:pPr>
              <w:pStyle w:val="ListParagraph"/>
              <w:numPr>
                <w:ilvl w:val="0"/>
                <w:numId w:val="2"/>
              </w:numPr>
              <w:spacing w:line="240" w:lineRule="auto"/>
              <w:jc w:val="left"/>
              <w:outlineLvl w:val="0"/>
              <w:rPr>
                <w:rFonts w:ascii="Times New Roman" w:hAnsi="Times New Roman" w:cs="Times New Roman"/>
                <w:b/>
                <w:color w:val="FFC000"/>
                <w:sz w:val="24"/>
                <w:szCs w:val="24"/>
              </w:rPr>
            </w:pPr>
            <w:r w:rsidRPr="00723C18">
              <w:rPr>
                <w:rFonts w:ascii="Times New Roman" w:hAnsi="Times New Roman" w:cs="Times New Roman"/>
                <w:b/>
                <w:color w:val="FFC000"/>
                <w:sz w:val="24"/>
                <w:szCs w:val="24"/>
              </w:rPr>
              <w:t xml:space="preserve">Rapid publication </w:t>
            </w:r>
          </w:p>
          <w:p w14:paraId="3DC9BEF5" w14:textId="77777777" w:rsidR="003E2DCC" w:rsidRPr="00723C18" w:rsidRDefault="003E2DCC" w:rsidP="00E10EF2">
            <w:pPr>
              <w:pStyle w:val="ListParagraph"/>
              <w:numPr>
                <w:ilvl w:val="0"/>
                <w:numId w:val="2"/>
              </w:numPr>
              <w:autoSpaceDE w:val="0"/>
              <w:autoSpaceDN w:val="0"/>
              <w:adjustRightInd w:val="0"/>
              <w:spacing w:line="240" w:lineRule="auto"/>
              <w:rPr>
                <w:rFonts w:ascii="Times New Roman" w:hAnsi="Times New Roman" w:cs="Times New Roman"/>
                <w:b/>
                <w:color w:val="FFC000"/>
                <w:sz w:val="24"/>
                <w:szCs w:val="24"/>
              </w:rPr>
            </w:pPr>
            <w:r w:rsidRPr="00723C18">
              <w:rPr>
                <w:rFonts w:ascii="Times New Roman" w:hAnsi="Times New Roman" w:cs="Times New Roman"/>
                <w:b/>
                <w:color w:val="FFC000"/>
                <w:sz w:val="24"/>
                <w:szCs w:val="24"/>
              </w:rPr>
              <w:t>Submit your next manuscript at</w:t>
            </w:r>
          </w:p>
          <w:p w14:paraId="7FAF8FF2" w14:textId="77777777" w:rsidR="003E2DCC" w:rsidRPr="00723C18" w:rsidRDefault="00973E55" w:rsidP="00CF1E0D">
            <w:pPr>
              <w:autoSpaceDE w:val="0"/>
              <w:autoSpaceDN w:val="0"/>
              <w:adjustRightInd w:val="0"/>
              <w:spacing w:line="240" w:lineRule="auto"/>
              <w:rPr>
                <w:rFonts w:ascii="Times New Roman" w:hAnsi="Times New Roman" w:cs="Times New Roman"/>
                <w:b/>
                <w:color w:val="FFFFFF" w:themeColor="background1"/>
                <w:sz w:val="24"/>
                <w:szCs w:val="24"/>
              </w:rPr>
            </w:pPr>
            <w:r>
              <w:rPr>
                <w:rFonts w:ascii="Times New Roman" w:hAnsi="Times New Roman" w:cs="Times New Roman"/>
                <w:color w:val="FFFFFF" w:themeColor="background1"/>
                <w:sz w:val="24"/>
                <w:szCs w:val="24"/>
              </w:rPr>
              <w:t>editor@bjmhr.com</w:t>
            </w:r>
          </w:p>
        </w:tc>
      </w:tr>
    </w:tbl>
    <w:p w14:paraId="5AE966AD" w14:textId="77777777" w:rsidR="00CF1E0D" w:rsidRPr="00020645" w:rsidRDefault="00CF1E0D" w:rsidP="00930401">
      <w:pPr>
        <w:autoSpaceDE w:val="0"/>
        <w:autoSpaceDN w:val="0"/>
        <w:adjustRightInd w:val="0"/>
        <w:jc w:val="left"/>
        <w:rPr>
          <w:rFonts w:ascii="Times New Roman" w:hAnsi="Times New Roman" w:cs="Times New Roman"/>
          <w:sz w:val="6"/>
          <w:szCs w:val="24"/>
        </w:rPr>
      </w:pPr>
    </w:p>
    <w:sectPr w:rsidR="00CF1E0D" w:rsidRPr="00020645" w:rsidSect="009A72A4">
      <w:headerReference w:type="default" r:id="rId15"/>
      <w:footerReference w:type="default" r:id="rId16"/>
      <w:headerReference w:type="first" r:id="rId17"/>
      <w:footerReference w:type="first" r:id="rId18"/>
      <w:pgSz w:w="11907" w:h="16840" w:code="9"/>
      <w:pgMar w:top="811" w:right="1440" w:bottom="1440" w:left="1440" w:header="357" w:footer="8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3F27B" w14:textId="77777777" w:rsidR="00A73EC1" w:rsidRDefault="00A73EC1" w:rsidP="00132DAB">
      <w:pPr>
        <w:spacing w:line="240" w:lineRule="auto"/>
      </w:pPr>
      <w:r>
        <w:separator/>
      </w:r>
    </w:p>
  </w:endnote>
  <w:endnote w:type="continuationSeparator" w:id="0">
    <w:p w14:paraId="1A41D95A" w14:textId="77777777" w:rsidR="00A73EC1" w:rsidRDefault="00A73EC1" w:rsidP="00132D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ZXSYWP+MinionPro-Cn">
    <w:altName w:val="MS Mincho"/>
    <w:panose1 w:val="00000000000000000000"/>
    <w:charset w:val="00"/>
    <w:family w:val="roman"/>
    <w:notTrueType/>
    <w:pitch w:val="default"/>
    <w:sig w:usb0="00000003" w:usb1="08070000" w:usb2="00000010" w:usb3="00000000" w:csb0="00020001" w:csb1="00000000"/>
  </w:font>
  <w:font w:name="HPPPPK+TimesNewRoman">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dobe Garamond Pro">
    <w:panose1 w:val="00000000000000000000"/>
    <w:charset w:val="00"/>
    <w:family w:val="roman"/>
    <w:notTrueType/>
    <w:pitch w:val="variable"/>
    <w:sig w:usb0="00000007" w:usb1="00000001"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EU-B3">
    <w:altName w:val="EU-B3"/>
    <w:panose1 w:val="00000000000000000000"/>
    <w:charset w:val="00"/>
    <w:family w:val="roman"/>
    <w:notTrueType/>
    <w:pitch w:val="default"/>
    <w:sig w:usb0="00000003" w:usb1="00000000" w:usb2="00000000" w:usb3="00000000" w:csb0="00000001" w:csb1="00000000"/>
  </w:font>
  <w:font w:name="Kozuka Mincho Pro">
    <w:altName w:val="Kozuka Mincho Pro"/>
    <w:panose1 w:val="00000000000000000000"/>
    <w:charset w:val="00"/>
    <w:family w:val="roman"/>
    <w:notTrueType/>
    <w:pitch w:val="default"/>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ITC Stone Sans">
    <w:altName w:val="Arial"/>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08714" w14:textId="77777777" w:rsidR="00C44896" w:rsidRDefault="00C44896" w:rsidP="00C44896">
    <w:pPr>
      <w:pStyle w:val="Footer"/>
      <w:pBdr>
        <w:top w:val="thinThickSmallGap" w:sz="24" w:space="1" w:color="622423" w:themeColor="accent2" w:themeShade="7F"/>
      </w:pBdr>
      <w:rPr>
        <w:rFonts w:asciiTheme="majorHAnsi" w:eastAsiaTheme="majorEastAsia" w:hAnsiTheme="majorHAnsi" w:cstheme="majorBidi"/>
      </w:rPr>
    </w:pPr>
    <w:hyperlink r:id="rId1" w:history="1">
      <w:r w:rsidRPr="007E54B4">
        <w:rPr>
          <w:rStyle w:val="Hyperlink"/>
          <w:rFonts w:asciiTheme="majorHAnsi" w:eastAsiaTheme="majorEastAsia" w:hAnsiTheme="majorHAnsi" w:cstheme="majorBidi"/>
        </w:rPr>
        <w:t>www.bjmhr.com</w:t>
      </w:r>
    </w:hyperlink>
    <w:r>
      <w:rPr>
        <w:rFonts w:asciiTheme="majorHAnsi" w:eastAsiaTheme="majorEastAsia" w:hAnsiTheme="majorHAnsi" w:cstheme="majorBidi"/>
      </w:rPr>
      <w:ptab w:relativeTo="margin" w:alignment="right" w:leader="none"/>
    </w:r>
    <w:r>
      <w:fldChar w:fldCharType="begin"/>
    </w:r>
    <w:r>
      <w:instrText xml:space="preserve"> PAGE   \* MERGEFORMAT </w:instrText>
    </w:r>
    <w:r>
      <w:fldChar w:fldCharType="separate"/>
    </w:r>
    <w:r>
      <w:t>2</w:t>
    </w:r>
    <w:r>
      <w:rPr>
        <w:rFonts w:asciiTheme="majorHAnsi" w:eastAsiaTheme="majorEastAsia" w:hAnsiTheme="majorHAnsi" w:cstheme="majorBidi"/>
        <w:noProof/>
      </w:rPr>
      <w:fldChar w:fldCharType="end"/>
    </w:r>
  </w:p>
  <w:p w14:paraId="333FC842" w14:textId="77777777" w:rsidR="00C44896" w:rsidRDefault="00C448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vertAnchor="text" w:horzAnchor="margin" w:tblpY="-63"/>
      <w:tblW w:w="9258" w:type="dxa"/>
      <w:tblLook w:val="04A0" w:firstRow="1" w:lastRow="0" w:firstColumn="1" w:lastColumn="0" w:noHBand="0" w:noVBand="1"/>
    </w:tblPr>
    <w:tblGrid>
      <w:gridCol w:w="9258"/>
    </w:tblGrid>
    <w:tr w:rsidR="00C44896" w:rsidRPr="001941D1" w14:paraId="7FC432BE" w14:textId="77777777" w:rsidTr="00E75C58">
      <w:trPr>
        <w:trHeight w:val="416"/>
      </w:trPr>
      <w:tc>
        <w:tcPr>
          <w:tcW w:w="9258" w:type="dxa"/>
          <w:shd w:val="pct5" w:color="auto" w:fill="auto"/>
        </w:tcPr>
        <w:p w14:paraId="029A97F5" w14:textId="45CD16E4" w:rsidR="00C44896" w:rsidRPr="00373883" w:rsidRDefault="00C44896" w:rsidP="00C44896">
          <w:pPr>
            <w:rPr>
              <w:sz w:val="22"/>
              <w:szCs w:val="22"/>
            </w:rPr>
          </w:pPr>
          <w:r w:rsidRPr="00373883">
            <w:rPr>
              <w:sz w:val="22"/>
              <w:szCs w:val="22"/>
            </w:rPr>
            <w:t xml:space="preserve">Please cite this article as: </w:t>
          </w:r>
          <w:r w:rsidR="007A2C48" w:rsidRPr="007A2C48">
            <w:rPr>
              <w:sz w:val="22"/>
              <w:szCs w:val="22"/>
            </w:rPr>
            <w:t>Kemang</w:t>
          </w:r>
          <w:r>
            <w:rPr>
              <w:sz w:val="22"/>
              <w:szCs w:val="22"/>
            </w:rPr>
            <w:t xml:space="preserve"> </w:t>
          </w:r>
          <w:r w:rsidRPr="00373883">
            <w:rPr>
              <w:i/>
              <w:sz w:val="22"/>
              <w:szCs w:val="22"/>
            </w:rPr>
            <w:t>et al</w:t>
          </w:r>
          <w:r w:rsidRPr="00373883">
            <w:rPr>
              <w:rFonts w:eastAsia="Calibri"/>
              <w:bCs/>
              <w:sz w:val="22"/>
              <w:szCs w:val="22"/>
              <w:lang w:val="en-IN"/>
            </w:rPr>
            <w:t>.,</w:t>
          </w:r>
          <w:r w:rsidRPr="00373883">
            <w:rPr>
              <w:bCs/>
              <w:color w:val="000000"/>
              <w:sz w:val="22"/>
              <w:szCs w:val="22"/>
            </w:rPr>
            <w:t xml:space="preserve"> </w:t>
          </w:r>
          <w:r w:rsidR="007A2C48" w:rsidRPr="007A2C48">
            <w:rPr>
              <w:sz w:val="22"/>
              <w:szCs w:val="22"/>
            </w:rPr>
            <w:t>Analysis of Demographic, Clinical and Fracture Characteristics of Patients with Open Long Bone Fractures</w:t>
          </w:r>
          <w:r w:rsidRPr="00373883">
            <w:rPr>
              <w:sz w:val="22"/>
              <w:szCs w:val="22"/>
            </w:rPr>
            <w:t>. British Journal of Medical and Health Research 20</w:t>
          </w:r>
          <w:r>
            <w:rPr>
              <w:sz w:val="22"/>
              <w:szCs w:val="22"/>
            </w:rPr>
            <w:t>2</w:t>
          </w:r>
          <w:r w:rsidR="00376F9A">
            <w:rPr>
              <w:sz w:val="22"/>
              <w:szCs w:val="22"/>
            </w:rPr>
            <w:t>6</w:t>
          </w:r>
          <w:r w:rsidRPr="00373883">
            <w:rPr>
              <w:sz w:val="22"/>
              <w:szCs w:val="22"/>
            </w:rPr>
            <w:t>.</w:t>
          </w:r>
        </w:p>
      </w:tc>
    </w:tr>
  </w:tbl>
  <w:p w14:paraId="7A64933E" w14:textId="77777777" w:rsidR="00C44896" w:rsidRDefault="00C448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84896" w14:textId="77777777" w:rsidR="00A73EC1" w:rsidRDefault="00A73EC1" w:rsidP="00132DAB">
      <w:pPr>
        <w:spacing w:line="240" w:lineRule="auto"/>
      </w:pPr>
      <w:r>
        <w:separator/>
      </w:r>
    </w:p>
  </w:footnote>
  <w:footnote w:type="continuationSeparator" w:id="0">
    <w:p w14:paraId="0130D9C7" w14:textId="77777777" w:rsidR="00A73EC1" w:rsidRDefault="00A73EC1" w:rsidP="00132DA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7"/>
    </w:tblGrid>
    <w:tr w:rsidR="001F7251" w:rsidRPr="009A61ED" w14:paraId="45C5CD51" w14:textId="77777777" w:rsidTr="00E75C58">
      <w:trPr>
        <w:trHeight w:val="315"/>
      </w:trPr>
      <w:tc>
        <w:tcPr>
          <w:tcW w:w="9077" w:type="dxa"/>
          <w:shd w:val="clear" w:color="auto" w:fill="DDD9C3" w:themeFill="background2" w:themeFillShade="E6"/>
        </w:tcPr>
        <w:p w14:paraId="7BF37469" w14:textId="0F4C87A0" w:rsidR="001F7251" w:rsidRPr="00180603" w:rsidRDefault="007A2C48" w:rsidP="001F7251">
          <w:pPr>
            <w:pStyle w:val="Header"/>
            <w:tabs>
              <w:tab w:val="clear" w:pos="9360"/>
              <w:tab w:val="right" w:pos="8861"/>
            </w:tabs>
            <w:ind w:right="-141"/>
            <w:rPr>
              <w:sz w:val="24"/>
              <w:szCs w:val="24"/>
              <w:highlight w:val="lightGray"/>
            </w:rPr>
          </w:pPr>
          <w:r w:rsidRPr="007A2C48">
            <w:rPr>
              <w:sz w:val="24"/>
              <w:szCs w:val="24"/>
            </w:rPr>
            <w:t>Kemang</w:t>
          </w:r>
          <w:r>
            <w:rPr>
              <w:sz w:val="24"/>
              <w:szCs w:val="24"/>
            </w:rPr>
            <w:t xml:space="preserve"> </w:t>
          </w:r>
          <w:r w:rsidR="001F7251" w:rsidRPr="00180603">
            <w:rPr>
              <w:i/>
              <w:sz w:val="24"/>
              <w:szCs w:val="24"/>
            </w:rPr>
            <w:t>et. al.,</w:t>
          </w:r>
          <w:r w:rsidR="001F7251">
            <w:rPr>
              <w:sz w:val="24"/>
              <w:szCs w:val="24"/>
            </w:rPr>
            <w:tab/>
            <w:t>Br J Med Health Res. 202</w:t>
          </w:r>
          <w:r w:rsidR="00376F9A">
            <w:rPr>
              <w:sz w:val="24"/>
              <w:szCs w:val="24"/>
            </w:rPr>
            <w:t>6</w:t>
          </w:r>
          <w:r w:rsidR="001F7251">
            <w:rPr>
              <w:sz w:val="24"/>
              <w:szCs w:val="24"/>
            </w:rPr>
            <w:t>;1</w:t>
          </w:r>
          <w:r w:rsidR="00376F9A">
            <w:rPr>
              <w:sz w:val="24"/>
              <w:szCs w:val="24"/>
            </w:rPr>
            <w:t>3</w:t>
          </w:r>
          <w:r w:rsidR="001F7251" w:rsidRPr="00180603">
            <w:rPr>
              <w:sz w:val="24"/>
              <w:szCs w:val="24"/>
            </w:rPr>
            <w:t>(</w:t>
          </w:r>
          <w:r w:rsidR="00376F9A">
            <w:rPr>
              <w:sz w:val="24"/>
              <w:szCs w:val="24"/>
            </w:rPr>
            <w:t>0</w:t>
          </w:r>
          <w:r w:rsidR="005C3028">
            <w:rPr>
              <w:sz w:val="24"/>
              <w:szCs w:val="24"/>
            </w:rPr>
            <w:t>3</w:t>
          </w:r>
          <w:r w:rsidR="001F7251" w:rsidRPr="00180603">
            <w:rPr>
              <w:sz w:val="24"/>
              <w:szCs w:val="24"/>
            </w:rPr>
            <w:t>)</w:t>
          </w:r>
          <w:r w:rsidR="001F7251" w:rsidRPr="00180603">
            <w:rPr>
              <w:sz w:val="24"/>
              <w:szCs w:val="24"/>
            </w:rPr>
            <w:tab/>
            <w:t xml:space="preserve">ISSN: </w:t>
          </w:r>
          <w:r w:rsidR="001F7251">
            <w:rPr>
              <w:sz w:val="24"/>
              <w:szCs w:val="24"/>
            </w:rPr>
            <w:t>2394</w:t>
          </w:r>
          <w:r w:rsidR="001F7251" w:rsidRPr="00180603">
            <w:rPr>
              <w:sz w:val="24"/>
              <w:szCs w:val="24"/>
            </w:rPr>
            <w:t>-</w:t>
          </w:r>
          <w:r w:rsidR="001F7251">
            <w:rPr>
              <w:sz w:val="24"/>
              <w:szCs w:val="24"/>
            </w:rPr>
            <w:t>2967</w:t>
          </w:r>
        </w:p>
      </w:tc>
    </w:tr>
  </w:tbl>
  <w:p w14:paraId="75CFCEB9" w14:textId="77777777" w:rsidR="00C44896" w:rsidRDefault="00C448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3"/>
    </w:tblGrid>
    <w:tr w:rsidR="00C44896" w:rsidRPr="009A61ED" w14:paraId="448E82D7" w14:textId="77777777" w:rsidTr="00E75C58">
      <w:trPr>
        <w:trHeight w:val="90"/>
      </w:trPr>
      <w:tc>
        <w:tcPr>
          <w:tcW w:w="0" w:type="auto"/>
          <w:shd w:val="clear" w:color="auto" w:fill="DDD9C3" w:themeFill="background2" w:themeFillShade="E6"/>
        </w:tcPr>
        <w:p w14:paraId="7F719C84" w14:textId="2C8FCA9E" w:rsidR="00C44896" w:rsidRPr="00180603" w:rsidRDefault="00C44896" w:rsidP="00C44896">
          <w:pPr>
            <w:pStyle w:val="Header"/>
            <w:tabs>
              <w:tab w:val="clear" w:pos="9360"/>
              <w:tab w:val="right" w:pos="9072"/>
            </w:tabs>
            <w:rPr>
              <w:sz w:val="24"/>
              <w:szCs w:val="24"/>
              <w:highlight w:val="lightGray"/>
            </w:rPr>
          </w:pPr>
          <w:r>
            <w:rPr>
              <w:sz w:val="24"/>
              <w:szCs w:val="24"/>
            </w:rPr>
            <w:t xml:space="preserve">RESEARCH </w:t>
          </w:r>
          <w:r w:rsidRPr="00180603">
            <w:rPr>
              <w:sz w:val="24"/>
              <w:szCs w:val="24"/>
            </w:rPr>
            <w:t>ARTICLE</w:t>
          </w:r>
          <w:r w:rsidRPr="00180603">
            <w:rPr>
              <w:sz w:val="24"/>
              <w:szCs w:val="24"/>
            </w:rPr>
            <w:tab/>
            <w:t xml:space="preserve">Br J Med Health </w:t>
          </w:r>
          <w:r>
            <w:rPr>
              <w:sz w:val="24"/>
              <w:szCs w:val="24"/>
            </w:rPr>
            <w:t>Res. 202</w:t>
          </w:r>
          <w:r w:rsidR="00376F9A">
            <w:rPr>
              <w:sz w:val="24"/>
              <w:szCs w:val="24"/>
            </w:rPr>
            <w:t>6</w:t>
          </w:r>
          <w:r>
            <w:rPr>
              <w:sz w:val="24"/>
              <w:szCs w:val="24"/>
            </w:rPr>
            <w:t>;1</w:t>
          </w:r>
          <w:r w:rsidR="00376F9A">
            <w:rPr>
              <w:sz w:val="24"/>
              <w:szCs w:val="24"/>
            </w:rPr>
            <w:t>3</w:t>
          </w:r>
          <w:r>
            <w:rPr>
              <w:sz w:val="24"/>
              <w:szCs w:val="24"/>
            </w:rPr>
            <w:t>(</w:t>
          </w:r>
          <w:r w:rsidR="00376F9A">
            <w:rPr>
              <w:sz w:val="24"/>
              <w:szCs w:val="24"/>
            </w:rPr>
            <w:t>0</w:t>
          </w:r>
          <w:r w:rsidR="005C3028">
            <w:rPr>
              <w:sz w:val="24"/>
              <w:szCs w:val="24"/>
            </w:rPr>
            <w:t>3)</w:t>
          </w:r>
          <w:r w:rsidRPr="00180603">
            <w:rPr>
              <w:sz w:val="24"/>
              <w:szCs w:val="24"/>
            </w:rPr>
            <w:tab/>
            <w:t xml:space="preserve">ISSN: </w:t>
          </w:r>
          <w:r>
            <w:rPr>
              <w:sz w:val="24"/>
              <w:szCs w:val="24"/>
            </w:rPr>
            <w:t>2394</w:t>
          </w:r>
          <w:r w:rsidRPr="00180603">
            <w:rPr>
              <w:sz w:val="24"/>
              <w:szCs w:val="24"/>
            </w:rPr>
            <w:t>-</w:t>
          </w:r>
          <w:r>
            <w:rPr>
              <w:sz w:val="24"/>
              <w:szCs w:val="24"/>
            </w:rPr>
            <w:t>2967</w:t>
          </w:r>
        </w:p>
      </w:tc>
    </w:tr>
  </w:tbl>
  <w:p w14:paraId="5AD1DBC8" w14:textId="77777777" w:rsidR="00C44896" w:rsidRPr="00C44896" w:rsidRDefault="00C44896" w:rsidP="00C448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2"/>
    <w:lvl w:ilvl="0">
      <w:start w:val="1"/>
      <w:numFmt w:val="lowerRoman"/>
      <w:lvlText w:val="%1)"/>
      <w:lvlJc w:val="left"/>
      <w:pPr>
        <w:tabs>
          <w:tab w:val="num" w:pos="765"/>
        </w:tabs>
        <w:ind w:left="765" w:hanging="720"/>
      </w:pPr>
    </w:lvl>
  </w:abstractNum>
  <w:abstractNum w:abstractNumId="1" w15:restartNumberingAfterBreak="0">
    <w:nsid w:val="06761195"/>
    <w:multiLevelType w:val="hybridMultilevel"/>
    <w:tmpl w:val="5150D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1B145E"/>
    <w:multiLevelType w:val="hybridMultilevel"/>
    <w:tmpl w:val="2DBAC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C43269"/>
    <w:multiLevelType w:val="hybridMultilevel"/>
    <w:tmpl w:val="63F2D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B545D6"/>
    <w:multiLevelType w:val="hybridMultilevel"/>
    <w:tmpl w:val="C846CAEC"/>
    <w:lvl w:ilvl="0" w:tplc="5CE8BFDC">
      <w:start w:val="1"/>
      <w:numFmt w:val="decimal"/>
      <w:lvlText w:val="%1."/>
      <w:lvlJc w:val="left"/>
      <w:pPr>
        <w:ind w:left="833" w:hanging="360"/>
        <w:jc w:val="right"/>
      </w:pPr>
      <w:rPr>
        <w:rFonts w:ascii="Book Antiqua" w:eastAsia="Book Antiqua" w:hAnsi="Book Antiqua" w:cs="Book Antiqua" w:hint="default"/>
        <w:spacing w:val="0"/>
        <w:w w:val="99"/>
        <w:sz w:val="20"/>
        <w:szCs w:val="20"/>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36555C"/>
    <w:multiLevelType w:val="hybridMultilevel"/>
    <w:tmpl w:val="9ED01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3706A7"/>
    <w:multiLevelType w:val="hybridMultilevel"/>
    <w:tmpl w:val="5DE81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C526D7"/>
    <w:multiLevelType w:val="multilevel"/>
    <w:tmpl w:val="6530440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307F2A73"/>
    <w:multiLevelType w:val="hybridMultilevel"/>
    <w:tmpl w:val="67106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4A313A"/>
    <w:multiLevelType w:val="hybridMultilevel"/>
    <w:tmpl w:val="74FC47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4ED1314"/>
    <w:multiLevelType w:val="hybridMultilevel"/>
    <w:tmpl w:val="12165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A60196"/>
    <w:multiLevelType w:val="hybridMultilevel"/>
    <w:tmpl w:val="08AAD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1365BF"/>
    <w:multiLevelType w:val="hybridMultilevel"/>
    <w:tmpl w:val="398E5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216701"/>
    <w:multiLevelType w:val="hybridMultilevel"/>
    <w:tmpl w:val="B0EE3C5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BC5142"/>
    <w:multiLevelType w:val="hybridMultilevel"/>
    <w:tmpl w:val="1608A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0B21FA"/>
    <w:multiLevelType w:val="hybridMultilevel"/>
    <w:tmpl w:val="48FC5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4E460E"/>
    <w:multiLevelType w:val="hybridMultilevel"/>
    <w:tmpl w:val="1E32EFF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63078F"/>
    <w:multiLevelType w:val="hybridMultilevel"/>
    <w:tmpl w:val="6E0A0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6B6CC7"/>
    <w:multiLevelType w:val="hybridMultilevel"/>
    <w:tmpl w:val="337EDA8A"/>
    <w:lvl w:ilvl="0" w:tplc="BAFCFAE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15:restartNumberingAfterBreak="0">
    <w:nsid w:val="58113B39"/>
    <w:multiLevelType w:val="hybridMultilevel"/>
    <w:tmpl w:val="934E7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E21848"/>
    <w:multiLevelType w:val="hybridMultilevel"/>
    <w:tmpl w:val="FC062E5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3D0AF2"/>
    <w:multiLevelType w:val="hybridMultilevel"/>
    <w:tmpl w:val="50960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783D9C"/>
    <w:multiLevelType w:val="hybridMultilevel"/>
    <w:tmpl w:val="25E66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EA3DEE"/>
    <w:multiLevelType w:val="hybridMultilevel"/>
    <w:tmpl w:val="F40AE35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F197DD4"/>
    <w:multiLevelType w:val="hybridMultilevel"/>
    <w:tmpl w:val="00CAB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B00CF8"/>
    <w:multiLevelType w:val="hybridMultilevel"/>
    <w:tmpl w:val="645E081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65454A1E"/>
    <w:multiLevelType w:val="multilevel"/>
    <w:tmpl w:val="6530440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663708B3"/>
    <w:multiLevelType w:val="hybridMultilevel"/>
    <w:tmpl w:val="E2CA0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684690"/>
    <w:multiLevelType w:val="hybridMultilevel"/>
    <w:tmpl w:val="75A830CE"/>
    <w:lvl w:ilvl="0" w:tplc="5CE8BFDC">
      <w:start w:val="1"/>
      <w:numFmt w:val="decimal"/>
      <w:lvlText w:val="%1."/>
      <w:lvlJc w:val="left"/>
      <w:pPr>
        <w:ind w:left="833" w:hanging="360"/>
        <w:jc w:val="right"/>
      </w:pPr>
      <w:rPr>
        <w:rFonts w:ascii="Book Antiqua" w:eastAsia="Book Antiqua" w:hAnsi="Book Antiqua" w:cs="Book Antiqua" w:hint="default"/>
        <w:spacing w:val="0"/>
        <w:w w:val="99"/>
        <w:sz w:val="20"/>
        <w:szCs w:val="20"/>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DE3F26"/>
    <w:multiLevelType w:val="hybridMultilevel"/>
    <w:tmpl w:val="791ED4D8"/>
    <w:lvl w:ilvl="0" w:tplc="3BB04AC4">
      <w:start w:val="1"/>
      <w:numFmt w:val="decimal"/>
      <w:pStyle w:val="ListBullet"/>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F92FE3"/>
    <w:multiLevelType w:val="multilevel"/>
    <w:tmpl w:val="82BE5CE6"/>
    <w:lvl w:ilvl="0">
      <w:start w:val="5"/>
      <w:numFmt w:val="decimal"/>
      <w:lvlText w:val="%1"/>
      <w:lvlJc w:val="left"/>
      <w:pPr>
        <w:ind w:left="480" w:hanging="480"/>
      </w:pPr>
      <w:rPr>
        <w:rFonts w:hint="default"/>
        <w:b/>
      </w:rPr>
    </w:lvl>
    <w:lvl w:ilvl="1">
      <w:start w:val="7"/>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7597001D"/>
    <w:multiLevelType w:val="hybridMultilevel"/>
    <w:tmpl w:val="17268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757F6C"/>
    <w:multiLevelType w:val="hybridMultilevel"/>
    <w:tmpl w:val="67140A92"/>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33" w15:restartNumberingAfterBreak="0">
    <w:nsid w:val="7B2A472B"/>
    <w:multiLevelType w:val="multilevel"/>
    <w:tmpl w:val="DAB25D1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4" w15:restartNumberingAfterBreak="0">
    <w:nsid w:val="7B431AAC"/>
    <w:multiLevelType w:val="hybridMultilevel"/>
    <w:tmpl w:val="5DE81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A36D70"/>
    <w:multiLevelType w:val="hybridMultilevel"/>
    <w:tmpl w:val="594417FC"/>
    <w:lvl w:ilvl="0" w:tplc="4009000F">
      <w:start w:val="1"/>
      <w:numFmt w:val="decimal"/>
      <w:lvlText w:val="%1."/>
      <w:lvlJc w:val="left"/>
      <w:pPr>
        <w:ind w:left="54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7D336D30"/>
    <w:multiLevelType w:val="hybridMultilevel"/>
    <w:tmpl w:val="BF7CA3CE"/>
    <w:lvl w:ilvl="0" w:tplc="B2BAFDE2">
      <w:numFmt w:val="decimal"/>
      <w:lvlText w:val="%1"/>
      <w:lvlJc w:val="left"/>
      <w:pPr>
        <w:ind w:left="112" w:hanging="485"/>
      </w:pPr>
      <w:rPr>
        <w:rFonts w:hint="default"/>
        <w:lang w:val="en-US" w:eastAsia="en-US" w:bidi="en-US"/>
      </w:rPr>
    </w:lvl>
    <w:lvl w:ilvl="1" w:tplc="9056B264">
      <w:numFmt w:val="none"/>
      <w:lvlText w:val=""/>
      <w:lvlJc w:val="left"/>
      <w:pPr>
        <w:tabs>
          <w:tab w:val="num" w:pos="360"/>
        </w:tabs>
      </w:pPr>
    </w:lvl>
    <w:lvl w:ilvl="2" w:tplc="5CE8BFDC">
      <w:start w:val="1"/>
      <w:numFmt w:val="decimal"/>
      <w:lvlText w:val="%3."/>
      <w:lvlJc w:val="left"/>
      <w:pPr>
        <w:ind w:left="833" w:hanging="360"/>
        <w:jc w:val="right"/>
      </w:pPr>
      <w:rPr>
        <w:rFonts w:ascii="Book Antiqua" w:eastAsia="Book Antiqua" w:hAnsi="Book Antiqua" w:cs="Book Antiqua" w:hint="default"/>
        <w:spacing w:val="0"/>
        <w:w w:val="99"/>
        <w:sz w:val="20"/>
        <w:szCs w:val="20"/>
        <w:lang w:val="en-US" w:eastAsia="en-US" w:bidi="en-US"/>
      </w:rPr>
    </w:lvl>
    <w:lvl w:ilvl="3" w:tplc="15E45272">
      <w:numFmt w:val="bullet"/>
      <w:lvlText w:val="•"/>
      <w:lvlJc w:val="left"/>
      <w:pPr>
        <w:ind w:left="2881" w:hanging="360"/>
      </w:pPr>
      <w:rPr>
        <w:rFonts w:hint="default"/>
        <w:lang w:val="en-US" w:eastAsia="en-US" w:bidi="en-US"/>
      </w:rPr>
    </w:lvl>
    <w:lvl w:ilvl="4" w:tplc="493E1FD2">
      <w:numFmt w:val="bullet"/>
      <w:lvlText w:val="•"/>
      <w:lvlJc w:val="left"/>
      <w:pPr>
        <w:ind w:left="3902" w:hanging="360"/>
      </w:pPr>
      <w:rPr>
        <w:rFonts w:hint="default"/>
        <w:lang w:val="en-US" w:eastAsia="en-US" w:bidi="en-US"/>
      </w:rPr>
    </w:lvl>
    <w:lvl w:ilvl="5" w:tplc="31561922">
      <w:numFmt w:val="bullet"/>
      <w:lvlText w:val="•"/>
      <w:lvlJc w:val="left"/>
      <w:pPr>
        <w:ind w:left="4922" w:hanging="360"/>
      </w:pPr>
      <w:rPr>
        <w:rFonts w:hint="default"/>
        <w:lang w:val="en-US" w:eastAsia="en-US" w:bidi="en-US"/>
      </w:rPr>
    </w:lvl>
    <w:lvl w:ilvl="6" w:tplc="8F74F8BE">
      <w:numFmt w:val="bullet"/>
      <w:lvlText w:val="•"/>
      <w:lvlJc w:val="left"/>
      <w:pPr>
        <w:ind w:left="5943" w:hanging="360"/>
      </w:pPr>
      <w:rPr>
        <w:rFonts w:hint="default"/>
        <w:lang w:val="en-US" w:eastAsia="en-US" w:bidi="en-US"/>
      </w:rPr>
    </w:lvl>
    <w:lvl w:ilvl="7" w:tplc="37D0984E">
      <w:numFmt w:val="bullet"/>
      <w:lvlText w:val="•"/>
      <w:lvlJc w:val="left"/>
      <w:pPr>
        <w:ind w:left="6964" w:hanging="360"/>
      </w:pPr>
      <w:rPr>
        <w:rFonts w:hint="default"/>
        <w:lang w:val="en-US" w:eastAsia="en-US" w:bidi="en-US"/>
      </w:rPr>
    </w:lvl>
    <w:lvl w:ilvl="8" w:tplc="890C1198">
      <w:numFmt w:val="bullet"/>
      <w:lvlText w:val="•"/>
      <w:lvlJc w:val="left"/>
      <w:pPr>
        <w:ind w:left="7984" w:hanging="360"/>
      </w:pPr>
      <w:rPr>
        <w:rFonts w:hint="default"/>
        <w:lang w:val="en-US" w:eastAsia="en-US" w:bidi="en-US"/>
      </w:rPr>
    </w:lvl>
  </w:abstractNum>
  <w:num w:numId="1" w16cid:durableId="972373205">
    <w:abstractNumId w:val="29"/>
  </w:num>
  <w:num w:numId="2" w16cid:durableId="223688961">
    <w:abstractNumId w:val="9"/>
  </w:num>
  <w:num w:numId="3" w16cid:durableId="1768228648">
    <w:abstractNumId w:val="35"/>
  </w:num>
  <w:num w:numId="4" w16cid:durableId="224948239">
    <w:abstractNumId w:val="2"/>
  </w:num>
  <w:num w:numId="5" w16cid:durableId="2092924399">
    <w:abstractNumId w:val="27"/>
  </w:num>
  <w:num w:numId="6" w16cid:durableId="702636164">
    <w:abstractNumId w:val="8"/>
  </w:num>
  <w:num w:numId="7" w16cid:durableId="848063732">
    <w:abstractNumId w:val="12"/>
  </w:num>
  <w:num w:numId="8" w16cid:durableId="1530411574">
    <w:abstractNumId w:val="3"/>
  </w:num>
  <w:num w:numId="9" w16cid:durableId="2081975331">
    <w:abstractNumId w:val="24"/>
  </w:num>
  <w:num w:numId="10" w16cid:durableId="727072878">
    <w:abstractNumId w:val="31"/>
  </w:num>
  <w:num w:numId="11" w16cid:durableId="367073492">
    <w:abstractNumId w:val="15"/>
  </w:num>
  <w:num w:numId="12" w16cid:durableId="1691763862">
    <w:abstractNumId w:val="10"/>
  </w:num>
  <w:num w:numId="13" w16cid:durableId="478233952">
    <w:abstractNumId w:val="18"/>
  </w:num>
  <w:num w:numId="14" w16cid:durableId="1229413100">
    <w:abstractNumId w:val="34"/>
  </w:num>
  <w:num w:numId="15" w16cid:durableId="1182013503">
    <w:abstractNumId w:val="36"/>
  </w:num>
  <w:num w:numId="16" w16cid:durableId="1231191510">
    <w:abstractNumId w:val="28"/>
  </w:num>
  <w:num w:numId="17" w16cid:durableId="250819884">
    <w:abstractNumId w:val="4"/>
  </w:num>
  <w:num w:numId="18" w16cid:durableId="740374442">
    <w:abstractNumId w:val="14"/>
  </w:num>
  <w:num w:numId="19" w16cid:durableId="1916282869">
    <w:abstractNumId w:val="22"/>
  </w:num>
  <w:num w:numId="20" w16cid:durableId="1647852809">
    <w:abstractNumId w:val="13"/>
  </w:num>
  <w:num w:numId="21" w16cid:durableId="833301607">
    <w:abstractNumId w:val="20"/>
  </w:num>
  <w:num w:numId="22" w16cid:durableId="901021357">
    <w:abstractNumId w:val="16"/>
  </w:num>
  <w:num w:numId="23" w16cid:durableId="2079472070">
    <w:abstractNumId w:val="30"/>
  </w:num>
  <w:num w:numId="24" w16cid:durableId="1658142659">
    <w:abstractNumId w:val="26"/>
  </w:num>
  <w:num w:numId="25" w16cid:durableId="270944140">
    <w:abstractNumId w:val="7"/>
  </w:num>
  <w:num w:numId="26" w16cid:durableId="1911187605">
    <w:abstractNumId w:val="33"/>
  </w:num>
  <w:num w:numId="27" w16cid:durableId="1195575467">
    <w:abstractNumId w:val="19"/>
  </w:num>
  <w:num w:numId="28" w16cid:durableId="2074083355">
    <w:abstractNumId w:val="21"/>
  </w:num>
  <w:num w:numId="29" w16cid:durableId="1313484362">
    <w:abstractNumId w:val="6"/>
  </w:num>
  <w:num w:numId="30" w16cid:durableId="1045837096">
    <w:abstractNumId w:val="11"/>
  </w:num>
  <w:num w:numId="31" w16cid:durableId="2085105534">
    <w:abstractNumId w:val="5"/>
  </w:num>
  <w:num w:numId="32" w16cid:durableId="1210074167">
    <w:abstractNumId w:val="23"/>
  </w:num>
  <w:num w:numId="33" w16cid:durableId="240724221">
    <w:abstractNumId w:val="32"/>
  </w:num>
  <w:num w:numId="34" w16cid:durableId="589196467">
    <w:abstractNumId w:val="1"/>
  </w:num>
  <w:num w:numId="35" w16cid:durableId="1946033828">
    <w:abstractNumId w:val="17"/>
  </w:num>
  <w:num w:numId="36" w16cid:durableId="892886981">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2DAB"/>
    <w:rsid w:val="00000C16"/>
    <w:rsid w:val="00001669"/>
    <w:rsid w:val="00002BCA"/>
    <w:rsid w:val="00002F17"/>
    <w:rsid w:val="00002FC5"/>
    <w:rsid w:val="00003642"/>
    <w:rsid w:val="000039D0"/>
    <w:rsid w:val="00003C6C"/>
    <w:rsid w:val="0000404A"/>
    <w:rsid w:val="000044DD"/>
    <w:rsid w:val="00004757"/>
    <w:rsid w:val="00004F5A"/>
    <w:rsid w:val="000055B4"/>
    <w:rsid w:val="00005776"/>
    <w:rsid w:val="0000738D"/>
    <w:rsid w:val="000076CC"/>
    <w:rsid w:val="0001050C"/>
    <w:rsid w:val="000107FB"/>
    <w:rsid w:val="00010C51"/>
    <w:rsid w:val="000117A5"/>
    <w:rsid w:val="0001278E"/>
    <w:rsid w:val="00013BC7"/>
    <w:rsid w:val="00014004"/>
    <w:rsid w:val="00015024"/>
    <w:rsid w:val="00015255"/>
    <w:rsid w:val="0001678A"/>
    <w:rsid w:val="00020645"/>
    <w:rsid w:val="00020AD0"/>
    <w:rsid w:val="00021711"/>
    <w:rsid w:val="000231D3"/>
    <w:rsid w:val="00023216"/>
    <w:rsid w:val="00023C61"/>
    <w:rsid w:val="000247BF"/>
    <w:rsid w:val="00024BF3"/>
    <w:rsid w:val="000250FF"/>
    <w:rsid w:val="00025A15"/>
    <w:rsid w:val="00025C21"/>
    <w:rsid w:val="00025F26"/>
    <w:rsid w:val="00032600"/>
    <w:rsid w:val="00032E41"/>
    <w:rsid w:val="0003361A"/>
    <w:rsid w:val="00033733"/>
    <w:rsid w:val="00034599"/>
    <w:rsid w:val="00034E2C"/>
    <w:rsid w:val="000352AF"/>
    <w:rsid w:val="000357D5"/>
    <w:rsid w:val="000357EE"/>
    <w:rsid w:val="00035DD9"/>
    <w:rsid w:val="00036C9C"/>
    <w:rsid w:val="00037302"/>
    <w:rsid w:val="00037F36"/>
    <w:rsid w:val="00040277"/>
    <w:rsid w:val="000405A0"/>
    <w:rsid w:val="00040630"/>
    <w:rsid w:val="0004081D"/>
    <w:rsid w:val="00040C6C"/>
    <w:rsid w:val="00041E3F"/>
    <w:rsid w:val="00042683"/>
    <w:rsid w:val="00042848"/>
    <w:rsid w:val="00043E3F"/>
    <w:rsid w:val="0004520C"/>
    <w:rsid w:val="000454CD"/>
    <w:rsid w:val="00045BF6"/>
    <w:rsid w:val="00045CC4"/>
    <w:rsid w:val="000507E2"/>
    <w:rsid w:val="00052170"/>
    <w:rsid w:val="00052206"/>
    <w:rsid w:val="000533DF"/>
    <w:rsid w:val="000537CA"/>
    <w:rsid w:val="00054197"/>
    <w:rsid w:val="000541A2"/>
    <w:rsid w:val="000543A7"/>
    <w:rsid w:val="00054B7D"/>
    <w:rsid w:val="000553EE"/>
    <w:rsid w:val="00055FDD"/>
    <w:rsid w:val="0005633E"/>
    <w:rsid w:val="00057640"/>
    <w:rsid w:val="000576F4"/>
    <w:rsid w:val="00057AA6"/>
    <w:rsid w:val="00060538"/>
    <w:rsid w:val="0006111E"/>
    <w:rsid w:val="0006175B"/>
    <w:rsid w:val="00062640"/>
    <w:rsid w:val="00063423"/>
    <w:rsid w:val="0006344B"/>
    <w:rsid w:val="000650E4"/>
    <w:rsid w:val="0006518D"/>
    <w:rsid w:val="00065C62"/>
    <w:rsid w:val="00066205"/>
    <w:rsid w:val="00066243"/>
    <w:rsid w:val="000669B1"/>
    <w:rsid w:val="00066DE8"/>
    <w:rsid w:val="00067460"/>
    <w:rsid w:val="00067EC4"/>
    <w:rsid w:val="00067ED5"/>
    <w:rsid w:val="000704D1"/>
    <w:rsid w:val="00070719"/>
    <w:rsid w:val="00071409"/>
    <w:rsid w:val="0007194F"/>
    <w:rsid w:val="00072687"/>
    <w:rsid w:val="0007364F"/>
    <w:rsid w:val="000742CD"/>
    <w:rsid w:val="00075798"/>
    <w:rsid w:val="000758F7"/>
    <w:rsid w:val="00075D90"/>
    <w:rsid w:val="000763C5"/>
    <w:rsid w:val="00076710"/>
    <w:rsid w:val="000769C9"/>
    <w:rsid w:val="0007723C"/>
    <w:rsid w:val="0008127E"/>
    <w:rsid w:val="00081288"/>
    <w:rsid w:val="00082D6B"/>
    <w:rsid w:val="00082FAB"/>
    <w:rsid w:val="00083EB6"/>
    <w:rsid w:val="00083F67"/>
    <w:rsid w:val="0008404F"/>
    <w:rsid w:val="000844EB"/>
    <w:rsid w:val="000848C6"/>
    <w:rsid w:val="00084999"/>
    <w:rsid w:val="00084C60"/>
    <w:rsid w:val="00084E31"/>
    <w:rsid w:val="000856A4"/>
    <w:rsid w:val="000858FE"/>
    <w:rsid w:val="00085BC5"/>
    <w:rsid w:val="00086445"/>
    <w:rsid w:val="00090C95"/>
    <w:rsid w:val="00090CDD"/>
    <w:rsid w:val="00091287"/>
    <w:rsid w:val="00091296"/>
    <w:rsid w:val="0009218F"/>
    <w:rsid w:val="00092199"/>
    <w:rsid w:val="00092C49"/>
    <w:rsid w:val="0009351D"/>
    <w:rsid w:val="00094860"/>
    <w:rsid w:val="00095AB3"/>
    <w:rsid w:val="00095B2E"/>
    <w:rsid w:val="000968A3"/>
    <w:rsid w:val="0009690D"/>
    <w:rsid w:val="00096AE8"/>
    <w:rsid w:val="00096F13"/>
    <w:rsid w:val="00097130"/>
    <w:rsid w:val="0009755D"/>
    <w:rsid w:val="0009759C"/>
    <w:rsid w:val="00097D3D"/>
    <w:rsid w:val="00097D85"/>
    <w:rsid w:val="000A0163"/>
    <w:rsid w:val="000A066C"/>
    <w:rsid w:val="000A0F34"/>
    <w:rsid w:val="000A1088"/>
    <w:rsid w:val="000A208A"/>
    <w:rsid w:val="000A2B9B"/>
    <w:rsid w:val="000A2E37"/>
    <w:rsid w:val="000A2FCA"/>
    <w:rsid w:val="000A30A2"/>
    <w:rsid w:val="000A3541"/>
    <w:rsid w:val="000A3634"/>
    <w:rsid w:val="000A3F0F"/>
    <w:rsid w:val="000A4D35"/>
    <w:rsid w:val="000A5631"/>
    <w:rsid w:val="000A667C"/>
    <w:rsid w:val="000A7A86"/>
    <w:rsid w:val="000B014A"/>
    <w:rsid w:val="000B13CD"/>
    <w:rsid w:val="000B1F5E"/>
    <w:rsid w:val="000B21EB"/>
    <w:rsid w:val="000B2772"/>
    <w:rsid w:val="000B2F48"/>
    <w:rsid w:val="000B2F80"/>
    <w:rsid w:val="000B3A96"/>
    <w:rsid w:val="000B3C37"/>
    <w:rsid w:val="000B5EB4"/>
    <w:rsid w:val="000B6BF4"/>
    <w:rsid w:val="000B72B8"/>
    <w:rsid w:val="000B765F"/>
    <w:rsid w:val="000C09B2"/>
    <w:rsid w:val="000C1728"/>
    <w:rsid w:val="000C1C51"/>
    <w:rsid w:val="000C2BCF"/>
    <w:rsid w:val="000C2CBA"/>
    <w:rsid w:val="000C371F"/>
    <w:rsid w:val="000C3852"/>
    <w:rsid w:val="000C3C60"/>
    <w:rsid w:val="000C5D62"/>
    <w:rsid w:val="000C6BCA"/>
    <w:rsid w:val="000C70E1"/>
    <w:rsid w:val="000C736F"/>
    <w:rsid w:val="000C7465"/>
    <w:rsid w:val="000C77EB"/>
    <w:rsid w:val="000C7817"/>
    <w:rsid w:val="000C7F37"/>
    <w:rsid w:val="000D1356"/>
    <w:rsid w:val="000D17EE"/>
    <w:rsid w:val="000D1839"/>
    <w:rsid w:val="000D2AF7"/>
    <w:rsid w:val="000D39B0"/>
    <w:rsid w:val="000D40E7"/>
    <w:rsid w:val="000D4AD7"/>
    <w:rsid w:val="000D4B12"/>
    <w:rsid w:val="000D50FC"/>
    <w:rsid w:val="000D58AF"/>
    <w:rsid w:val="000D5C0C"/>
    <w:rsid w:val="000D5E1C"/>
    <w:rsid w:val="000D68DD"/>
    <w:rsid w:val="000D6CCB"/>
    <w:rsid w:val="000D6DB7"/>
    <w:rsid w:val="000D7E2B"/>
    <w:rsid w:val="000E13E8"/>
    <w:rsid w:val="000E1AAB"/>
    <w:rsid w:val="000E28F5"/>
    <w:rsid w:val="000E2B3D"/>
    <w:rsid w:val="000E3991"/>
    <w:rsid w:val="000E3FAF"/>
    <w:rsid w:val="000E4C3A"/>
    <w:rsid w:val="000E53E0"/>
    <w:rsid w:val="000E5610"/>
    <w:rsid w:val="000E59EE"/>
    <w:rsid w:val="000E67C8"/>
    <w:rsid w:val="000E6B29"/>
    <w:rsid w:val="000E6D9B"/>
    <w:rsid w:val="000E743C"/>
    <w:rsid w:val="000E75A7"/>
    <w:rsid w:val="000F06E0"/>
    <w:rsid w:val="000F1194"/>
    <w:rsid w:val="000F15BA"/>
    <w:rsid w:val="000F179A"/>
    <w:rsid w:val="000F1873"/>
    <w:rsid w:val="000F18AE"/>
    <w:rsid w:val="000F214C"/>
    <w:rsid w:val="000F25CE"/>
    <w:rsid w:val="000F3275"/>
    <w:rsid w:val="000F33C3"/>
    <w:rsid w:val="000F390E"/>
    <w:rsid w:val="000F418C"/>
    <w:rsid w:val="000F4398"/>
    <w:rsid w:val="000F4A23"/>
    <w:rsid w:val="000F4BC5"/>
    <w:rsid w:val="000F4F95"/>
    <w:rsid w:val="000F5923"/>
    <w:rsid w:val="000F59BB"/>
    <w:rsid w:val="000F6AB3"/>
    <w:rsid w:val="000F6C9B"/>
    <w:rsid w:val="000F7244"/>
    <w:rsid w:val="000F72D4"/>
    <w:rsid w:val="00100066"/>
    <w:rsid w:val="001000EB"/>
    <w:rsid w:val="0010036E"/>
    <w:rsid w:val="00100FFE"/>
    <w:rsid w:val="001024A6"/>
    <w:rsid w:val="001026B9"/>
    <w:rsid w:val="001026EF"/>
    <w:rsid w:val="00102918"/>
    <w:rsid w:val="00103145"/>
    <w:rsid w:val="00103FC0"/>
    <w:rsid w:val="00104E26"/>
    <w:rsid w:val="00105F05"/>
    <w:rsid w:val="00106901"/>
    <w:rsid w:val="001075AF"/>
    <w:rsid w:val="00107629"/>
    <w:rsid w:val="00110F62"/>
    <w:rsid w:val="001114CC"/>
    <w:rsid w:val="00111C0F"/>
    <w:rsid w:val="00112253"/>
    <w:rsid w:val="001128F2"/>
    <w:rsid w:val="00112BC6"/>
    <w:rsid w:val="00112DE4"/>
    <w:rsid w:val="00113452"/>
    <w:rsid w:val="001134D5"/>
    <w:rsid w:val="0011369A"/>
    <w:rsid w:val="00113CCF"/>
    <w:rsid w:val="00113D55"/>
    <w:rsid w:val="001147BF"/>
    <w:rsid w:val="001155D9"/>
    <w:rsid w:val="001156CD"/>
    <w:rsid w:val="00115833"/>
    <w:rsid w:val="00115856"/>
    <w:rsid w:val="00115B0C"/>
    <w:rsid w:val="00116005"/>
    <w:rsid w:val="00116B2D"/>
    <w:rsid w:val="001176B9"/>
    <w:rsid w:val="00117B95"/>
    <w:rsid w:val="00117DC5"/>
    <w:rsid w:val="00120742"/>
    <w:rsid w:val="001207AD"/>
    <w:rsid w:val="0012089F"/>
    <w:rsid w:val="00120C8E"/>
    <w:rsid w:val="00120FBA"/>
    <w:rsid w:val="00121006"/>
    <w:rsid w:val="001228D1"/>
    <w:rsid w:val="0012392F"/>
    <w:rsid w:val="00123CC0"/>
    <w:rsid w:val="00123F3B"/>
    <w:rsid w:val="001242C8"/>
    <w:rsid w:val="00124351"/>
    <w:rsid w:val="001245AC"/>
    <w:rsid w:val="00125E69"/>
    <w:rsid w:val="00125E6B"/>
    <w:rsid w:val="0012605B"/>
    <w:rsid w:val="001265A2"/>
    <w:rsid w:val="001266EF"/>
    <w:rsid w:val="0012722A"/>
    <w:rsid w:val="00127F47"/>
    <w:rsid w:val="001301F9"/>
    <w:rsid w:val="001310FB"/>
    <w:rsid w:val="0013112F"/>
    <w:rsid w:val="00131C2F"/>
    <w:rsid w:val="00131E10"/>
    <w:rsid w:val="001328C0"/>
    <w:rsid w:val="00132DAB"/>
    <w:rsid w:val="0013318B"/>
    <w:rsid w:val="00133629"/>
    <w:rsid w:val="00133EE8"/>
    <w:rsid w:val="00134044"/>
    <w:rsid w:val="00134B1C"/>
    <w:rsid w:val="00134B4C"/>
    <w:rsid w:val="00134DCE"/>
    <w:rsid w:val="00135AD0"/>
    <w:rsid w:val="00135CE1"/>
    <w:rsid w:val="001361E6"/>
    <w:rsid w:val="001367D4"/>
    <w:rsid w:val="0013690D"/>
    <w:rsid w:val="00136A12"/>
    <w:rsid w:val="00136C29"/>
    <w:rsid w:val="0013748E"/>
    <w:rsid w:val="0013783C"/>
    <w:rsid w:val="0013795E"/>
    <w:rsid w:val="00137B07"/>
    <w:rsid w:val="00137D0F"/>
    <w:rsid w:val="00140407"/>
    <w:rsid w:val="00140781"/>
    <w:rsid w:val="00140A8D"/>
    <w:rsid w:val="00140DA7"/>
    <w:rsid w:val="00141787"/>
    <w:rsid w:val="00141A1B"/>
    <w:rsid w:val="00141E49"/>
    <w:rsid w:val="00142817"/>
    <w:rsid w:val="00142FEB"/>
    <w:rsid w:val="001430F3"/>
    <w:rsid w:val="00143C6F"/>
    <w:rsid w:val="00143C94"/>
    <w:rsid w:val="00143D0C"/>
    <w:rsid w:val="00143EF5"/>
    <w:rsid w:val="00144E20"/>
    <w:rsid w:val="00145019"/>
    <w:rsid w:val="00145899"/>
    <w:rsid w:val="00145D62"/>
    <w:rsid w:val="00145DF6"/>
    <w:rsid w:val="00146FA0"/>
    <w:rsid w:val="00147A10"/>
    <w:rsid w:val="00147AEC"/>
    <w:rsid w:val="001501D5"/>
    <w:rsid w:val="00150F54"/>
    <w:rsid w:val="001516A6"/>
    <w:rsid w:val="00151973"/>
    <w:rsid w:val="00153541"/>
    <w:rsid w:val="00153AA4"/>
    <w:rsid w:val="00154487"/>
    <w:rsid w:val="001544C1"/>
    <w:rsid w:val="001556DF"/>
    <w:rsid w:val="00155B6A"/>
    <w:rsid w:val="001562CC"/>
    <w:rsid w:val="00156E80"/>
    <w:rsid w:val="0015799F"/>
    <w:rsid w:val="00157ECF"/>
    <w:rsid w:val="001605AE"/>
    <w:rsid w:val="00160FB1"/>
    <w:rsid w:val="001616D9"/>
    <w:rsid w:val="00161D6D"/>
    <w:rsid w:val="0016227F"/>
    <w:rsid w:val="0016235D"/>
    <w:rsid w:val="001631F1"/>
    <w:rsid w:val="001634B2"/>
    <w:rsid w:val="00165384"/>
    <w:rsid w:val="00165551"/>
    <w:rsid w:val="001657A6"/>
    <w:rsid w:val="001657FF"/>
    <w:rsid w:val="00166435"/>
    <w:rsid w:val="0016679A"/>
    <w:rsid w:val="00171394"/>
    <w:rsid w:val="00172031"/>
    <w:rsid w:val="00172987"/>
    <w:rsid w:val="001735A5"/>
    <w:rsid w:val="001739CA"/>
    <w:rsid w:val="0017478A"/>
    <w:rsid w:val="00174DBC"/>
    <w:rsid w:val="00174FC3"/>
    <w:rsid w:val="001754EF"/>
    <w:rsid w:val="00175762"/>
    <w:rsid w:val="00175C65"/>
    <w:rsid w:val="0017618D"/>
    <w:rsid w:val="00180603"/>
    <w:rsid w:val="00180CA0"/>
    <w:rsid w:val="00181B8B"/>
    <w:rsid w:val="0018207A"/>
    <w:rsid w:val="0018325F"/>
    <w:rsid w:val="00185AA3"/>
    <w:rsid w:val="00185E8E"/>
    <w:rsid w:val="00186067"/>
    <w:rsid w:val="00186949"/>
    <w:rsid w:val="0018740A"/>
    <w:rsid w:val="00187973"/>
    <w:rsid w:val="00187E57"/>
    <w:rsid w:val="0019062A"/>
    <w:rsid w:val="001915D7"/>
    <w:rsid w:val="0019164A"/>
    <w:rsid w:val="0019169E"/>
    <w:rsid w:val="00191DAA"/>
    <w:rsid w:val="00192002"/>
    <w:rsid w:val="00193203"/>
    <w:rsid w:val="001934CB"/>
    <w:rsid w:val="00193DE5"/>
    <w:rsid w:val="00194195"/>
    <w:rsid w:val="001944A4"/>
    <w:rsid w:val="0019486F"/>
    <w:rsid w:val="00194A3C"/>
    <w:rsid w:val="00195464"/>
    <w:rsid w:val="001955ED"/>
    <w:rsid w:val="001960E6"/>
    <w:rsid w:val="001969B4"/>
    <w:rsid w:val="00196F5F"/>
    <w:rsid w:val="00197D36"/>
    <w:rsid w:val="00197E25"/>
    <w:rsid w:val="00197E8F"/>
    <w:rsid w:val="001A0062"/>
    <w:rsid w:val="001A088E"/>
    <w:rsid w:val="001A0A50"/>
    <w:rsid w:val="001A183A"/>
    <w:rsid w:val="001A205A"/>
    <w:rsid w:val="001A2D4F"/>
    <w:rsid w:val="001A2E44"/>
    <w:rsid w:val="001A2F74"/>
    <w:rsid w:val="001A376B"/>
    <w:rsid w:val="001A4960"/>
    <w:rsid w:val="001A4988"/>
    <w:rsid w:val="001A49C5"/>
    <w:rsid w:val="001A4A48"/>
    <w:rsid w:val="001A4D27"/>
    <w:rsid w:val="001A4EA7"/>
    <w:rsid w:val="001A514C"/>
    <w:rsid w:val="001A5655"/>
    <w:rsid w:val="001A5CAE"/>
    <w:rsid w:val="001A61DA"/>
    <w:rsid w:val="001A6360"/>
    <w:rsid w:val="001A69B5"/>
    <w:rsid w:val="001A6A39"/>
    <w:rsid w:val="001A725E"/>
    <w:rsid w:val="001A747D"/>
    <w:rsid w:val="001A74E4"/>
    <w:rsid w:val="001A790F"/>
    <w:rsid w:val="001B0564"/>
    <w:rsid w:val="001B058F"/>
    <w:rsid w:val="001B0B2A"/>
    <w:rsid w:val="001B14DD"/>
    <w:rsid w:val="001B1654"/>
    <w:rsid w:val="001B2651"/>
    <w:rsid w:val="001B2F3B"/>
    <w:rsid w:val="001B31C2"/>
    <w:rsid w:val="001B356E"/>
    <w:rsid w:val="001B3CFC"/>
    <w:rsid w:val="001B4739"/>
    <w:rsid w:val="001B4910"/>
    <w:rsid w:val="001B5297"/>
    <w:rsid w:val="001B5F44"/>
    <w:rsid w:val="001B61B0"/>
    <w:rsid w:val="001B6BC9"/>
    <w:rsid w:val="001C0296"/>
    <w:rsid w:val="001C02B8"/>
    <w:rsid w:val="001C0677"/>
    <w:rsid w:val="001C090C"/>
    <w:rsid w:val="001C1FCE"/>
    <w:rsid w:val="001C2071"/>
    <w:rsid w:val="001C22D4"/>
    <w:rsid w:val="001C3E1B"/>
    <w:rsid w:val="001C3EB8"/>
    <w:rsid w:val="001C46BE"/>
    <w:rsid w:val="001C48AE"/>
    <w:rsid w:val="001C4DF1"/>
    <w:rsid w:val="001C5CC3"/>
    <w:rsid w:val="001C5E61"/>
    <w:rsid w:val="001C61BB"/>
    <w:rsid w:val="001C687E"/>
    <w:rsid w:val="001C7BF9"/>
    <w:rsid w:val="001D0CD4"/>
    <w:rsid w:val="001D140D"/>
    <w:rsid w:val="001D1AAE"/>
    <w:rsid w:val="001D2143"/>
    <w:rsid w:val="001D400B"/>
    <w:rsid w:val="001D52F9"/>
    <w:rsid w:val="001D5398"/>
    <w:rsid w:val="001D54E5"/>
    <w:rsid w:val="001D5C81"/>
    <w:rsid w:val="001D5E08"/>
    <w:rsid w:val="001D7F9E"/>
    <w:rsid w:val="001E0359"/>
    <w:rsid w:val="001E0971"/>
    <w:rsid w:val="001E1BAB"/>
    <w:rsid w:val="001E21AD"/>
    <w:rsid w:val="001E23AD"/>
    <w:rsid w:val="001E2A12"/>
    <w:rsid w:val="001E3FBF"/>
    <w:rsid w:val="001E4EDD"/>
    <w:rsid w:val="001E5229"/>
    <w:rsid w:val="001E5DCD"/>
    <w:rsid w:val="001E5F1E"/>
    <w:rsid w:val="001E6998"/>
    <w:rsid w:val="001E6E9B"/>
    <w:rsid w:val="001E791A"/>
    <w:rsid w:val="001E7C44"/>
    <w:rsid w:val="001E7E6A"/>
    <w:rsid w:val="001F0CD6"/>
    <w:rsid w:val="001F176D"/>
    <w:rsid w:val="001F1F55"/>
    <w:rsid w:val="001F2335"/>
    <w:rsid w:val="001F2FEB"/>
    <w:rsid w:val="001F3725"/>
    <w:rsid w:val="001F5734"/>
    <w:rsid w:val="001F5AEE"/>
    <w:rsid w:val="001F68DA"/>
    <w:rsid w:val="001F71DC"/>
    <w:rsid w:val="001F7251"/>
    <w:rsid w:val="001F7792"/>
    <w:rsid w:val="002007BB"/>
    <w:rsid w:val="00200B0C"/>
    <w:rsid w:val="00201957"/>
    <w:rsid w:val="00201DAD"/>
    <w:rsid w:val="00201F3D"/>
    <w:rsid w:val="002024F4"/>
    <w:rsid w:val="0020269E"/>
    <w:rsid w:val="00202B4B"/>
    <w:rsid w:val="00202DF8"/>
    <w:rsid w:val="0020340B"/>
    <w:rsid w:val="0020352C"/>
    <w:rsid w:val="00203675"/>
    <w:rsid w:val="00203E3C"/>
    <w:rsid w:val="00204143"/>
    <w:rsid w:val="00204661"/>
    <w:rsid w:val="00204EC3"/>
    <w:rsid w:val="00206B7E"/>
    <w:rsid w:val="00206C7C"/>
    <w:rsid w:val="002078FF"/>
    <w:rsid w:val="00207F0E"/>
    <w:rsid w:val="00210413"/>
    <w:rsid w:val="00211F1A"/>
    <w:rsid w:val="00211F3B"/>
    <w:rsid w:val="00212D14"/>
    <w:rsid w:val="002133F3"/>
    <w:rsid w:val="002134D8"/>
    <w:rsid w:val="00213A76"/>
    <w:rsid w:val="00213B96"/>
    <w:rsid w:val="0021544C"/>
    <w:rsid w:val="00215463"/>
    <w:rsid w:val="00215BA2"/>
    <w:rsid w:val="002162A0"/>
    <w:rsid w:val="00217622"/>
    <w:rsid w:val="00217838"/>
    <w:rsid w:val="00217929"/>
    <w:rsid w:val="00217B08"/>
    <w:rsid w:val="00217CC0"/>
    <w:rsid w:val="002202AB"/>
    <w:rsid w:val="00220DF9"/>
    <w:rsid w:val="002215F9"/>
    <w:rsid w:val="00222252"/>
    <w:rsid w:val="0022308D"/>
    <w:rsid w:val="002238C2"/>
    <w:rsid w:val="002248C7"/>
    <w:rsid w:val="0022523B"/>
    <w:rsid w:val="00225B16"/>
    <w:rsid w:val="00225D16"/>
    <w:rsid w:val="00227401"/>
    <w:rsid w:val="002275EB"/>
    <w:rsid w:val="002277C9"/>
    <w:rsid w:val="00227954"/>
    <w:rsid w:val="00230CF7"/>
    <w:rsid w:val="00231016"/>
    <w:rsid w:val="002312F0"/>
    <w:rsid w:val="002317C3"/>
    <w:rsid w:val="00231B56"/>
    <w:rsid w:val="00232DEC"/>
    <w:rsid w:val="00232E30"/>
    <w:rsid w:val="00233203"/>
    <w:rsid w:val="00233459"/>
    <w:rsid w:val="0023376E"/>
    <w:rsid w:val="00234256"/>
    <w:rsid w:val="0023446D"/>
    <w:rsid w:val="00234716"/>
    <w:rsid w:val="0023475C"/>
    <w:rsid w:val="00235220"/>
    <w:rsid w:val="0023534D"/>
    <w:rsid w:val="00235A84"/>
    <w:rsid w:val="00237502"/>
    <w:rsid w:val="00237BDF"/>
    <w:rsid w:val="0024072E"/>
    <w:rsid w:val="002407A8"/>
    <w:rsid w:val="0024132A"/>
    <w:rsid w:val="00241338"/>
    <w:rsid w:val="0024157D"/>
    <w:rsid w:val="00241B75"/>
    <w:rsid w:val="00241CF2"/>
    <w:rsid w:val="00241F53"/>
    <w:rsid w:val="00242BEA"/>
    <w:rsid w:val="00243994"/>
    <w:rsid w:val="00244EB9"/>
    <w:rsid w:val="0024527F"/>
    <w:rsid w:val="00245F8F"/>
    <w:rsid w:val="00246861"/>
    <w:rsid w:val="00246AE1"/>
    <w:rsid w:val="0024707D"/>
    <w:rsid w:val="00247A18"/>
    <w:rsid w:val="00250BD9"/>
    <w:rsid w:val="00250C1A"/>
    <w:rsid w:val="00251B8E"/>
    <w:rsid w:val="00251F95"/>
    <w:rsid w:val="00252289"/>
    <w:rsid w:val="0025283A"/>
    <w:rsid w:val="002531BD"/>
    <w:rsid w:val="0025336D"/>
    <w:rsid w:val="00253E1B"/>
    <w:rsid w:val="002553CD"/>
    <w:rsid w:val="0025581E"/>
    <w:rsid w:val="00255D21"/>
    <w:rsid w:val="00255F82"/>
    <w:rsid w:val="00255FD3"/>
    <w:rsid w:val="0025642B"/>
    <w:rsid w:val="00257866"/>
    <w:rsid w:val="00257A37"/>
    <w:rsid w:val="00260ED6"/>
    <w:rsid w:val="00261045"/>
    <w:rsid w:val="00264823"/>
    <w:rsid w:val="0026499A"/>
    <w:rsid w:val="00264CFB"/>
    <w:rsid w:val="002651A3"/>
    <w:rsid w:val="002653A8"/>
    <w:rsid w:val="00265798"/>
    <w:rsid w:val="0026645B"/>
    <w:rsid w:val="00266C43"/>
    <w:rsid w:val="00270362"/>
    <w:rsid w:val="00270CFB"/>
    <w:rsid w:val="00270DAC"/>
    <w:rsid w:val="00271C11"/>
    <w:rsid w:val="00271D6E"/>
    <w:rsid w:val="002720B4"/>
    <w:rsid w:val="00272515"/>
    <w:rsid w:val="0027325C"/>
    <w:rsid w:val="0027333B"/>
    <w:rsid w:val="002736B3"/>
    <w:rsid w:val="0027439A"/>
    <w:rsid w:val="00274A17"/>
    <w:rsid w:val="0027570E"/>
    <w:rsid w:val="0027586F"/>
    <w:rsid w:val="00276D47"/>
    <w:rsid w:val="00277918"/>
    <w:rsid w:val="002800E9"/>
    <w:rsid w:val="00280933"/>
    <w:rsid w:val="00280F71"/>
    <w:rsid w:val="002812AB"/>
    <w:rsid w:val="00281DE7"/>
    <w:rsid w:val="00281EDF"/>
    <w:rsid w:val="00283537"/>
    <w:rsid w:val="00283B5C"/>
    <w:rsid w:val="002846F9"/>
    <w:rsid w:val="002849DD"/>
    <w:rsid w:val="00284B9A"/>
    <w:rsid w:val="00284C80"/>
    <w:rsid w:val="00285B4B"/>
    <w:rsid w:val="002860D9"/>
    <w:rsid w:val="002862E5"/>
    <w:rsid w:val="00286467"/>
    <w:rsid w:val="00286A1D"/>
    <w:rsid w:val="00287498"/>
    <w:rsid w:val="0028761A"/>
    <w:rsid w:val="00287E4D"/>
    <w:rsid w:val="00287FBD"/>
    <w:rsid w:val="00291A3F"/>
    <w:rsid w:val="002921ED"/>
    <w:rsid w:val="00293641"/>
    <w:rsid w:val="0029388C"/>
    <w:rsid w:val="00293BC0"/>
    <w:rsid w:val="00293CD9"/>
    <w:rsid w:val="00293ED9"/>
    <w:rsid w:val="002948F7"/>
    <w:rsid w:val="002950B8"/>
    <w:rsid w:val="00295D9F"/>
    <w:rsid w:val="002967E3"/>
    <w:rsid w:val="00296998"/>
    <w:rsid w:val="00297674"/>
    <w:rsid w:val="00297EA9"/>
    <w:rsid w:val="002A0460"/>
    <w:rsid w:val="002A0740"/>
    <w:rsid w:val="002A0D28"/>
    <w:rsid w:val="002A0D32"/>
    <w:rsid w:val="002A11DF"/>
    <w:rsid w:val="002A1326"/>
    <w:rsid w:val="002A1933"/>
    <w:rsid w:val="002A2149"/>
    <w:rsid w:val="002A2A6C"/>
    <w:rsid w:val="002A3CED"/>
    <w:rsid w:val="002A4470"/>
    <w:rsid w:val="002A460F"/>
    <w:rsid w:val="002A49FF"/>
    <w:rsid w:val="002A4D44"/>
    <w:rsid w:val="002A5687"/>
    <w:rsid w:val="002B0C56"/>
    <w:rsid w:val="002B0CDD"/>
    <w:rsid w:val="002B43FA"/>
    <w:rsid w:val="002B5E1E"/>
    <w:rsid w:val="002B7060"/>
    <w:rsid w:val="002C066B"/>
    <w:rsid w:val="002C0EFD"/>
    <w:rsid w:val="002C145C"/>
    <w:rsid w:val="002C2592"/>
    <w:rsid w:val="002C2696"/>
    <w:rsid w:val="002C27C6"/>
    <w:rsid w:val="002C5037"/>
    <w:rsid w:val="002C561C"/>
    <w:rsid w:val="002C595E"/>
    <w:rsid w:val="002C6DDE"/>
    <w:rsid w:val="002C7B21"/>
    <w:rsid w:val="002C7BED"/>
    <w:rsid w:val="002D0193"/>
    <w:rsid w:val="002D054A"/>
    <w:rsid w:val="002D0FB5"/>
    <w:rsid w:val="002D1285"/>
    <w:rsid w:val="002D14EF"/>
    <w:rsid w:val="002D1C82"/>
    <w:rsid w:val="002D1FC9"/>
    <w:rsid w:val="002D1FD3"/>
    <w:rsid w:val="002D1FDA"/>
    <w:rsid w:val="002D2324"/>
    <w:rsid w:val="002D24EA"/>
    <w:rsid w:val="002D39C5"/>
    <w:rsid w:val="002D3B44"/>
    <w:rsid w:val="002D3DD5"/>
    <w:rsid w:val="002D3E1D"/>
    <w:rsid w:val="002D40E4"/>
    <w:rsid w:val="002D471D"/>
    <w:rsid w:val="002D4A09"/>
    <w:rsid w:val="002D4A11"/>
    <w:rsid w:val="002D6A8E"/>
    <w:rsid w:val="002D6D4C"/>
    <w:rsid w:val="002D6E48"/>
    <w:rsid w:val="002D7FFB"/>
    <w:rsid w:val="002E1446"/>
    <w:rsid w:val="002E1554"/>
    <w:rsid w:val="002E1F31"/>
    <w:rsid w:val="002E3A8D"/>
    <w:rsid w:val="002E3AB0"/>
    <w:rsid w:val="002E4064"/>
    <w:rsid w:val="002E447A"/>
    <w:rsid w:val="002E484D"/>
    <w:rsid w:val="002E4887"/>
    <w:rsid w:val="002E4E99"/>
    <w:rsid w:val="002E5124"/>
    <w:rsid w:val="002E54B9"/>
    <w:rsid w:val="002E5C35"/>
    <w:rsid w:val="002E6E6E"/>
    <w:rsid w:val="002E6E7A"/>
    <w:rsid w:val="002E7070"/>
    <w:rsid w:val="002E75EE"/>
    <w:rsid w:val="002F0170"/>
    <w:rsid w:val="002F1013"/>
    <w:rsid w:val="002F21E1"/>
    <w:rsid w:val="002F25BD"/>
    <w:rsid w:val="002F276A"/>
    <w:rsid w:val="002F3CC3"/>
    <w:rsid w:val="002F445E"/>
    <w:rsid w:val="002F4999"/>
    <w:rsid w:val="002F4FE0"/>
    <w:rsid w:val="002F5580"/>
    <w:rsid w:val="002F55EB"/>
    <w:rsid w:val="002F57B4"/>
    <w:rsid w:val="002F5846"/>
    <w:rsid w:val="002F5CCD"/>
    <w:rsid w:val="002F5D74"/>
    <w:rsid w:val="002F6188"/>
    <w:rsid w:val="002F6C34"/>
    <w:rsid w:val="002F6C6F"/>
    <w:rsid w:val="002F6C90"/>
    <w:rsid w:val="0030126B"/>
    <w:rsid w:val="0030196B"/>
    <w:rsid w:val="00301B84"/>
    <w:rsid w:val="003023E8"/>
    <w:rsid w:val="003028DC"/>
    <w:rsid w:val="00303BE9"/>
    <w:rsid w:val="00303D85"/>
    <w:rsid w:val="00304416"/>
    <w:rsid w:val="00306060"/>
    <w:rsid w:val="003060F5"/>
    <w:rsid w:val="00306B68"/>
    <w:rsid w:val="00307494"/>
    <w:rsid w:val="00310932"/>
    <w:rsid w:val="00311843"/>
    <w:rsid w:val="003118B8"/>
    <w:rsid w:val="003128C7"/>
    <w:rsid w:val="00312A8E"/>
    <w:rsid w:val="0031341B"/>
    <w:rsid w:val="00313A8D"/>
    <w:rsid w:val="003141E4"/>
    <w:rsid w:val="00314552"/>
    <w:rsid w:val="00314E01"/>
    <w:rsid w:val="0031505E"/>
    <w:rsid w:val="00315686"/>
    <w:rsid w:val="0031616C"/>
    <w:rsid w:val="0031622A"/>
    <w:rsid w:val="0032082A"/>
    <w:rsid w:val="0032132B"/>
    <w:rsid w:val="003216E6"/>
    <w:rsid w:val="00321999"/>
    <w:rsid w:val="00321B9E"/>
    <w:rsid w:val="003220E3"/>
    <w:rsid w:val="003234C8"/>
    <w:rsid w:val="00323530"/>
    <w:rsid w:val="00323BE8"/>
    <w:rsid w:val="00323E18"/>
    <w:rsid w:val="00323E1C"/>
    <w:rsid w:val="003242FF"/>
    <w:rsid w:val="003243E9"/>
    <w:rsid w:val="0032534D"/>
    <w:rsid w:val="00325A28"/>
    <w:rsid w:val="00326F35"/>
    <w:rsid w:val="003271F5"/>
    <w:rsid w:val="00327250"/>
    <w:rsid w:val="0033131D"/>
    <w:rsid w:val="0033298B"/>
    <w:rsid w:val="00333289"/>
    <w:rsid w:val="00333419"/>
    <w:rsid w:val="0033372D"/>
    <w:rsid w:val="003340F7"/>
    <w:rsid w:val="003343DA"/>
    <w:rsid w:val="00334E9B"/>
    <w:rsid w:val="00336E88"/>
    <w:rsid w:val="0033719D"/>
    <w:rsid w:val="003405CF"/>
    <w:rsid w:val="00341711"/>
    <w:rsid w:val="00342716"/>
    <w:rsid w:val="00343D8A"/>
    <w:rsid w:val="00343DDD"/>
    <w:rsid w:val="00344128"/>
    <w:rsid w:val="003446F1"/>
    <w:rsid w:val="00344B35"/>
    <w:rsid w:val="00346509"/>
    <w:rsid w:val="003465FD"/>
    <w:rsid w:val="003500C7"/>
    <w:rsid w:val="00350150"/>
    <w:rsid w:val="0035095E"/>
    <w:rsid w:val="00350991"/>
    <w:rsid w:val="0035306C"/>
    <w:rsid w:val="003536B9"/>
    <w:rsid w:val="00355187"/>
    <w:rsid w:val="00356157"/>
    <w:rsid w:val="00356805"/>
    <w:rsid w:val="00356F68"/>
    <w:rsid w:val="0035731F"/>
    <w:rsid w:val="003575F9"/>
    <w:rsid w:val="00357730"/>
    <w:rsid w:val="00357991"/>
    <w:rsid w:val="003602D2"/>
    <w:rsid w:val="003607CC"/>
    <w:rsid w:val="003608C0"/>
    <w:rsid w:val="00360A1D"/>
    <w:rsid w:val="00361C28"/>
    <w:rsid w:val="00361D9A"/>
    <w:rsid w:val="003627F7"/>
    <w:rsid w:val="003635AB"/>
    <w:rsid w:val="003644CD"/>
    <w:rsid w:val="0036493A"/>
    <w:rsid w:val="00364DF2"/>
    <w:rsid w:val="0036584F"/>
    <w:rsid w:val="00365EDC"/>
    <w:rsid w:val="00365F26"/>
    <w:rsid w:val="00366DED"/>
    <w:rsid w:val="00370CB0"/>
    <w:rsid w:val="00370E8A"/>
    <w:rsid w:val="00371A7B"/>
    <w:rsid w:val="00372580"/>
    <w:rsid w:val="00372678"/>
    <w:rsid w:val="00372967"/>
    <w:rsid w:val="0037324A"/>
    <w:rsid w:val="00373883"/>
    <w:rsid w:val="0037441F"/>
    <w:rsid w:val="0037450D"/>
    <w:rsid w:val="00374CBA"/>
    <w:rsid w:val="00375276"/>
    <w:rsid w:val="003754DF"/>
    <w:rsid w:val="00376C70"/>
    <w:rsid w:val="00376D36"/>
    <w:rsid w:val="00376F9A"/>
    <w:rsid w:val="00377662"/>
    <w:rsid w:val="00377BB0"/>
    <w:rsid w:val="003802FD"/>
    <w:rsid w:val="003805DB"/>
    <w:rsid w:val="0038063C"/>
    <w:rsid w:val="00380773"/>
    <w:rsid w:val="00380EC4"/>
    <w:rsid w:val="003814C0"/>
    <w:rsid w:val="00381A6F"/>
    <w:rsid w:val="003831C8"/>
    <w:rsid w:val="00384E14"/>
    <w:rsid w:val="003850EF"/>
    <w:rsid w:val="003864F7"/>
    <w:rsid w:val="00386835"/>
    <w:rsid w:val="00387955"/>
    <w:rsid w:val="00387D99"/>
    <w:rsid w:val="003901E8"/>
    <w:rsid w:val="003907A9"/>
    <w:rsid w:val="003907D9"/>
    <w:rsid w:val="003909DE"/>
    <w:rsid w:val="0039121F"/>
    <w:rsid w:val="00392637"/>
    <w:rsid w:val="003926A6"/>
    <w:rsid w:val="00392807"/>
    <w:rsid w:val="00392CC6"/>
    <w:rsid w:val="00393249"/>
    <w:rsid w:val="00393BB6"/>
    <w:rsid w:val="00395CC5"/>
    <w:rsid w:val="0039624D"/>
    <w:rsid w:val="0039629E"/>
    <w:rsid w:val="003965F7"/>
    <w:rsid w:val="00396B6B"/>
    <w:rsid w:val="003970F4"/>
    <w:rsid w:val="003973D4"/>
    <w:rsid w:val="00397B57"/>
    <w:rsid w:val="00397BA5"/>
    <w:rsid w:val="00397C33"/>
    <w:rsid w:val="00397E1F"/>
    <w:rsid w:val="003A0044"/>
    <w:rsid w:val="003A04AD"/>
    <w:rsid w:val="003A17E0"/>
    <w:rsid w:val="003A20DD"/>
    <w:rsid w:val="003A304A"/>
    <w:rsid w:val="003A31AA"/>
    <w:rsid w:val="003A35BA"/>
    <w:rsid w:val="003A3861"/>
    <w:rsid w:val="003A3B66"/>
    <w:rsid w:val="003A46D9"/>
    <w:rsid w:val="003A4DAD"/>
    <w:rsid w:val="003A5913"/>
    <w:rsid w:val="003A67DC"/>
    <w:rsid w:val="003A6C9F"/>
    <w:rsid w:val="003A7AE1"/>
    <w:rsid w:val="003A7BFD"/>
    <w:rsid w:val="003A7E7B"/>
    <w:rsid w:val="003A7EC7"/>
    <w:rsid w:val="003B0058"/>
    <w:rsid w:val="003B0F7F"/>
    <w:rsid w:val="003B1684"/>
    <w:rsid w:val="003B2D99"/>
    <w:rsid w:val="003B4656"/>
    <w:rsid w:val="003B481E"/>
    <w:rsid w:val="003B5341"/>
    <w:rsid w:val="003B5621"/>
    <w:rsid w:val="003B614A"/>
    <w:rsid w:val="003B65BC"/>
    <w:rsid w:val="003B6844"/>
    <w:rsid w:val="003C1F6D"/>
    <w:rsid w:val="003C2843"/>
    <w:rsid w:val="003C32CD"/>
    <w:rsid w:val="003C45D9"/>
    <w:rsid w:val="003C469E"/>
    <w:rsid w:val="003C501A"/>
    <w:rsid w:val="003C55E0"/>
    <w:rsid w:val="003C5911"/>
    <w:rsid w:val="003C6302"/>
    <w:rsid w:val="003C6A1F"/>
    <w:rsid w:val="003C6C83"/>
    <w:rsid w:val="003C6D7E"/>
    <w:rsid w:val="003C7303"/>
    <w:rsid w:val="003C7341"/>
    <w:rsid w:val="003D0902"/>
    <w:rsid w:val="003D1C27"/>
    <w:rsid w:val="003D1D98"/>
    <w:rsid w:val="003D1DFD"/>
    <w:rsid w:val="003D23D1"/>
    <w:rsid w:val="003D30C4"/>
    <w:rsid w:val="003D30FC"/>
    <w:rsid w:val="003D3F3A"/>
    <w:rsid w:val="003D50FD"/>
    <w:rsid w:val="003D5EDA"/>
    <w:rsid w:val="003D655C"/>
    <w:rsid w:val="003D7658"/>
    <w:rsid w:val="003E0487"/>
    <w:rsid w:val="003E0702"/>
    <w:rsid w:val="003E0705"/>
    <w:rsid w:val="003E1B9E"/>
    <w:rsid w:val="003E25F6"/>
    <w:rsid w:val="003E26C3"/>
    <w:rsid w:val="003E2752"/>
    <w:rsid w:val="003E2A2F"/>
    <w:rsid w:val="003E2A9A"/>
    <w:rsid w:val="003E2DCC"/>
    <w:rsid w:val="003E333B"/>
    <w:rsid w:val="003E5C10"/>
    <w:rsid w:val="003E5C75"/>
    <w:rsid w:val="003E62E4"/>
    <w:rsid w:val="003E69A4"/>
    <w:rsid w:val="003F00D6"/>
    <w:rsid w:val="003F0119"/>
    <w:rsid w:val="003F1117"/>
    <w:rsid w:val="003F1198"/>
    <w:rsid w:val="003F144A"/>
    <w:rsid w:val="003F19BF"/>
    <w:rsid w:val="003F2171"/>
    <w:rsid w:val="003F2A63"/>
    <w:rsid w:val="003F2D52"/>
    <w:rsid w:val="003F3021"/>
    <w:rsid w:val="003F3218"/>
    <w:rsid w:val="003F41BB"/>
    <w:rsid w:val="003F48F5"/>
    <w:rsid w:val="003F4DF5"/>
    <w:rsid w:val="003F5561"/>
    <w:rsid w:val="003F71FE"/>
    <w:rsid w:val="004000DD"/>
    <w:rsid w:val="004007DB"/>
    <w:rsid w:val="00400D0C"/>
    <w:rsid w:val="004011CC"/>
    <w:rsid w:val="004012C0"/>
    <w:rsid w:val="004026A7"/>
    <w:rsid w:val="00402759"/>
    <w:rsid w:val="0040326D"/>
    <w:rsid w:val="00403357"/>
    <w:rsid w:val="00403795"/>
    <w:rsid w:val="00403976"/>
    <w:rsid w:val="00404284"/>
    <w:rsid w:val="00404BA9"/>
    <w:rsid w:val="004050FC"/>
    <w:rsid w:val="00406047"/>
    <w:rsid w:val="00406271"/>
    <w:rsid w:val="00406D68"/>
    <w:rsid w:val="00406EF5"/>
    <w:rsid w:val="004111C6"/>
    <w:rsid w:val="004129E2"/>
    <w:rsid w:val="00412CF5"/>
    <w:rsid w:val="0041309A"/>
    <w:rsid w:val="00413DAE"/>
    <w:rsid w:val="00413F3E"/>
    <w:rsid w:val="00415294"/>
    <w:rsid w:val="004155EA"/>
    <w:rsid w:val="004158E5"/>
    <w:rsid w:val="00416DFA"/>
    <w:rsid w:val="0041722B"/>
    <w:rsid w:val="00417CDF"/>
    <w:rsid w:val="00421326"/>
    <w:rsid w:val="00422A4C"/>
    <w:rsid w:val="0042354A"/>
    <w:rsid w:val="0042573A"/>
    <w:rsid w:val="00425AC5"/>
    <w:rsid w:val="004263E5"/>
    <w:rsid w:val="004269A4"/>
    <w:rsid w:val="00426C3C"/>
    <w:rsid w:val="004270B0"/>
    <w:rsid w:val="00427DA3"/>
    <w:rsid w:val="00431E5C"/>
    <w:rsid w:val="00431EB7"/>
    <w:rsid w:val="00432769"/>
    <w:rsid w:val="00432A3B"/>
    <w:rsid w:val="004330CD"/>
    <w:rsid w:val="0043321B"/>
    <w:rsid w:val="004332D1"/>
    <w:rsid w:val="004333FC"/>
    <w:rsid w:val="00433863"/>
    <w:rsid w:val="00433D34"/>
    <w:rsid w:val="00434D1A"/>
    <w:rsid w:val="0043584E"/>
    <w:rsid w:val="00435903"/>
    <w:rsid w:val="00435D5C"/>
    <w:rsid w:val="00440415"/>
    <w:rsid w:val="00440AD6"/>
    <w:rsid w:val="004413B3"/>
    <w:rsid w:val="0044167F"/>
    <w:rsid w:val="004417FB"/>
    <w:rsid w:val="00441DF1"/>
    <w:rsid w:val="00442801"/>
    <w:rsid w:val="00442D7B"/>
    <w:rsid w:val="00442EA4"/>
    <w:rsid w:val="00443EDB"/>
    <w:rsid w:val="00444344"/>
    <w:rsid w:val="00445217"/>
    <w:rsid w:val="004453FE"/>
    <w:rsid w:val="00447237"/>
    <w:rsid w:val="00447410"/>
    <w:rsid w:val="00450162"/>
    <w:rsid w:val="00450659"/>
    <w:rsid w:val="00450CE5"/>
    <w:rsid w:val="00450DBA"/>
    <w:rsid w:val="00450F9E"/>
    <w:rsid w:val="0045124A"/>
    <w:rsid w:val="00451A0B"/>
    <w:rsid w:val="00452AD0"/>
    <w:rsid w:val="0045319E"/>
    <w:rsid w:val="004532E0"/>
    <w:rsid w:val="00453A20"/>
    <w:rsid w:val="00453F29"/>
    <w:rsid w:val="00453F6A"/>
    <w:rsid w:val="00454002"/>
    <w:rsid w:val="004550BB"/>
    <w:rsid w:val="0045526B"/>
    <w:rsid w:val="00456FD4"/>
    <w:rsid w:val="00457EBB"/>
    <w:rsid w:val="004609D5"/>
    <w:rsid w:val="00460D00"/>
    <w:rsid w:val="00461477"/>
    <w:rsid w:val="00461D3D"/>
    <w:rsid w:val="00462089"/>
    <w:rsid w:val="004624AB"/>
    <w:rsid w:val="00462751"/>
    <w:rsid w:val="004628E2"/>
    <w:rsid w:val="004628EE"/>
    <w:rsid w:val="00462B47"/>
    <w:rsid w:val="00463530"/>
    <w:rsid w:val="00464321"/>
    <w:rsid w:val="00464C1A"/>
    <w:rsid w:val="00465A20"/>
    <w:rsid w:val="004666CF"/>
    <w:rsid w:val="0046670C"/>
    <w:rsid w:val="00466AFF"/>
    <w:rsid w:val="00467121"/>
    <w:rsid w:val="00470117"/>
    <w:rsid w:val="00470A86"/>
    <w:rsid w:val="004725E6"/>
    <w:rsid w:val="00472648"/>
    <w:rsid w:val="00472F1B"/>
    <w:rsid w:val="00473216"/>
    <w:rsid w:val="004732B4"/>
    <w:rsid w:val="0047424C"/>
    <w:rsid w:val="00474FB6"/>
    <w:rsid w:val="00475CC9"/>
    <w:rsid w:val="00476E8E"/>
    <w:rsid w:val="0048064B"/>
    <w:rsid w:val="0048077D"/>
    <w:rsid w:val="004808DB"/>
    <w:rsid w:val="004809DE"/>
    <w:rsid w:val="00480F9F"/>
    <w:rsid w:val="00481A8C"/>
    <w:rsid w:val="00485538"/>
    <w:rsid w:val="00485FFF"/>
    <w:rsid w:val="004862CE"/>
    <w:rsid w:val="00486CA8"/>
    <w:rsid w:val="00487F36"/>
    <w:rsid w:val="00490B88"/>
    <w:rsid w:val="00490F81"/>
    <w:rsid w:val="00491B45"/>
    <w:rsid w:val="00492867"/>
    <w:rsid w:val="004931BC"/>
    <w:rsid w:val="00493B15"/>
    <w:rsid w:val="004945BE"/>
    <w:rsid w:val="00495659"/>
    <w:rsid w:val="00495DB9"/>
    <w:rsid w:val="00496AAF"/>
    <w:rsid w:val="0049753F"/>
    <w:rsid w:val="0049762D"/>
    <w:rsid w:val="00497F17"/>
    <w:rsid w:val="004A14D0"/>
    <w:rsid w:val="004A19C2"/>
    <w:rsid w:val="004A1CD0"/>
    <w:rsid w:val="004A2423"/>
    <w:rsid w:val="004A24C9"/>
    <w:rsid w:val="004A27A1"/>
    <w:rsid w:val="004A3F14"/>
    <w:rsid w:val="004A44A1"/>
    <w:rsid w:val="004A4B2E"/>
    <w:rsid w:val="004A4ECF"/>
    <w:rsid w:val="004A55A7"/>
    <w:rsid w:val="004A5E8F"/>
    <w:rsid w:val="004A66B4"/>
    <w:rsid w:val="004A6A78"/>
    <w:rsid w:val="004A6E21"/>
    <w:rsid w:val="004A6E2C"/>
    <w:rsid w:val="004B0EFA"/>
    <w:rsid w:val="004B13CD"/>
    <w:rsid w:val="004B306C"/>
    <w:rsid w:val="004B3338"/>
    <w:rsid w:val="004B37DD"/>
    <w:rsid w:val="004B43AC"/>
    <w:rsid w:val="004B490F"/>
    <w:rsid w:val="004B4B13"/>
    <w:rsid w:val="004B4C07"/>
    <w:rsid w:val="004B529C"/>
    <w:rsid w:val="004B5364"/>
    <w:rsid w:val="004B5D48"/>
    <w:rsid w:val="004B7061"/>
    <w:rsid w:val="004B708F"/>
    <w:rsid w:val="004C21B4"/>
    <w:rsid w:val="004C2899"/>
    <w:rsid w:val="004C2AD4"/>
    <w:rsid w:val="004C2B73"/>
    <w:rsid w:val="004C2D9A"/>
    <w:rsid w:val="004C2DEF"/>
    <w:rsid w:val="004C3564"/>
    <w:rsid w:val="004C4B19"/>
    <w:rsid w:val="004C506D"/>
    <w:rsid w:val="004C51EB"/>
    <w:rsid w:val="004C5ECC"/>
    <w:rsid w:val="004C5EF0"/>
    <w:rsid w:val="004C663B"/>
    <w:rsid w:val="004C6E3A"/>
    <w:rsid w:val="004C6EEB"/>
    <w:rsid w:val="004C7B8F"/>
    <w:rsid w:val="004D05FE"/>
    <w:rsid w:val="004D0768"/>
    <w:rsid w:val="004D1367"/>
    <w:rsid w:val="004D1752"/>
    <w:rsid w:val="004D197A"/>
    <w:rsid w:val="004D19CC"/>
    <w:rsid w:val="004D1BB0"/>
    <w:rsid w:val="004D1C98"/>
    <w:rsid w:val="004D22C5"/>
    <w:rsid w:val="004D45D3"/>
    <w:rsid w:val="004D4C59"/>
    <w:rsid w:val="004D5E81"/>
    <w:rsid w:val="004D622B"/>
    <w:rsid w:val="004D7861"/>
    <w:rsid w:val="004D7F58"/>
    <w:rsid w:val="004E0379"/>
    <w:rsid w:val="004E047A"/>
    <w:rsid w:val="004E1359"/>
    <w:rsid w:val="004E368C"/>
    <w:rsid w:val="004E3C88"/>
    <w:rsid w:val="004E3CB1"/>
    <w:rsid w:val="004E3E88"/>
    <w:rsid w:val="004E3F3A"/>
    <w:rsid w:val="004E4185"/>
    <w:rsid w:val="004E4324"/>
    <w:rsid w:val="004E448E"/>
    <w:rsid w:val="004E4AD5"/>
    <w:rsid w:val="004E4D21"/>
    <w:rsid w:val="004E56D3"/>
    <w:rsid w:val="004E5BCE"/>
    <w:rsid w:val="004E5C6A"/>
    <w:rsid w:val="004E60BB"/>
    <w:rsid w:val="004E729F"/>
    <w:rsid w:val="004E738A"/>
    <w:rsid w:val="004F110F"/>
    <w:rsid w:val="004F1235"/>
    <w:rsid w:val="004F1C4A"/>
    <w:rsid w:val="004F20CD"/>
    <w:rsid w:val="004F3349"/>
    <w:rsid w:val="004F3AAD"/>
    <w:rsid w:val="004F41B0"/>
    <w:rsid w:val="004F4A7C"/>
    <w:rsid w:val="004F6313"/>
    <w:rsid w:val="004F6D44"/>
    <w:rsid w:val="004F7004"/>
    <w:rsid w:val="004F73A5"/>
    <w:rsid w:val="004F781F"/>
    <w:rsid w:val="004F7BB7"/>
    <w:rsid w:val="004F7C09"/>
    <w:rsid w:val="004F7EA7"/>
    <w:rsid w:val="004F7FD4"/>
    <w:rsid w:val="00501352"/>
    <w:rsid w:val="00501455"/>
    <w:rsid w:val="00502368"/>
    <w:rsid w:val="005025E0"/>
    <w:rsid w:val="00502690"/>
    <w:rsid w:val="005027E2"/>
    <w:rsid w:val="00502C02"/>
    <w:rsid w:val="00503336"/>
    <w:rsid w:val="0050358D"/>
    <w:rsid w:val="00503A0E"/>
    <w:rsid w:val="00503B94"/>
    <w:rsid w:val="0050408A"/>
    <w:rsid w:val="00504AD0"/>
    <w:rsid w:val="00504AF7"/>
    <w:rsid w:val="00505CBA"/>
    <w:rsid w:val="00506338"/>
    <w:rsid w:val="005077CB"/>
    <w:rsid w:val="00507865"/>
    <w:rsid w:val="0051010E"/>
    <w:rsid w:val="0051017C"/>
    <w:rsid w:val="005108CC"/>
    <w:rsid w:val="00511A23"/>
    <w:rsid w:val="005120E3"/>
    <w:rsid w:val="005125CB"/>
    <w:rsid w:val="00512B26"/>
    <w:rsid w:val="00513147"/>
    <w:rsid w:val="0051375A"/>
    <w:rsid w:val="00513EF9"/>
    <w:rsid w:val="00514320"/>
    <w:rsid w:val="00514342"/>
    <w:rsid w:val="005146FD"/>
    <w:rsid w:val="005148FB"/>
    <w:rsid w:val="00515ECF"/>
    <w:rsid w:val="00516163"/>
    <w:rsid w:val="005166C2"/>
    <w:rsid w:val="00516993"/>
    <w:rsid w:val="00517E0E"/>
    <w:rsid w:val="00517F3D"/>
    <w:rsid w:val="00520D54"/>
    <w:rsid w:val="005211A6"/>
    <w:rsid w:val="00521DD8"/>
    <w:rsid w:val="00523049"/>
    <w:rsid w:val="005237E2"/>
    <w:rsid w:val="00524AA6"/>
    <w:rsid w:val="00524BF1"/>
    <w:rsid w:val="00524D7F"/>
    <w:rsid w:val="00524FE2"/>
    <w:rsid w:val="0052519A"/>
    <w:rsid w:val="0052593B"/>
    <w:rsid w:val="00526BA1"/>
    <w:rsid w:val="00526C7A"/>
    <w:rsid w:val="00527237"/>
    <w:rsid w:val="00527408"/>
    <w:rsid w:val="00527480"/>
    <w:rsid w:val="005301E6"/>
    <w:rsid w:val="00531343"/>
    <w:rsid w:val="005315AC"/>
    <w:rsid w:val="00532D04"/>
    <w:rsid w:val="005330E0"/>
    <w:rsid w:val="00533B4F"/>
    <w:rsid w:val="00533EFF"/>
    <w:rsid w:val="0053478C"/>
    <w:rsid w:val="005358AB"/>
    <w:rsid w:val="00536140"/>
    <w:rsid w:val="005363C6"/>
    <w:rsid w:val="00537496"/>
    <w:rsid w:val="005377BC"/>
    <w:rsid w:val="00537B36"/>
    <w:rsid w:val="00540753"/>
    <w:rsid w:val="00540A70"/>
    <w:rsid w:val="00541809"/>
    <w:rsid w:val="00542A61"/>
    <w:rsid w:val="005440D8"/>
    <w:rsid w:val="00544A03"/>
    <w:rsid w:val="00544E2D"/>
    <w:rsid w:val="00545B92"/>
    <w:rsid w:val="00545F43"/>
    <w:rsid w:val="005462BD"/>
    <w:rsid w:val="00546420"/>
    <w:rsid w:val="005465F3"/>
    <w:rsid w:val="005469AD"/>
    <w:rsid w:val="00546A35"/>
    <w:rsid w:val="00546D5D"/>
    <w:rsid w:val="0054721B"/>
    <w:rsid w:val="00547600"/>
    <w:rsid w:val="00547A99"/>
    <w:rsid w:val="00547B58"/>
    <w:rsid w:val="00547FF6"/>
    <w:rsid w:val="005500FF"/>
    <w:rsid w:val="0055016C"/>
    <w:rsid w:val="0055061C"/>
    <w:rsid w:val="00552669"/>
    <w:rsid w:val="005528C3"/>
    <w:rsid w:val="0055398A"/>
    <w:rsid w:val="005539FD"/>
    <w:rsid w:val="00553B81"/>
    <w:rsid w:val="00554362"/>
    <w:rsid w:val="0055577A"/>
    <w:rsid w:val="0055597D"/>
    <w:rsid w:val="005569C1"/>
    <w:rsid w:val="005601EA"/>
    <w:rsid w:val="0056045F"/>
    <w:rsid w:val="00560495"/>
    <w:rsid w:val="00560575"/>
    <w:rsid w:val="00560941"/>
    <w:rsid w:val="00561058"/>
    <w:rsid w:val="005610BA"/>
    <w:rsid w:val="00561101"/>
    <w:rsid w:val="00561253"/>
    <w:rsid w:val="00561AF6"/>
    <w:rsid w:val="00562129"/>
    <w:rsid w:val="00565587"/>
    <w:rsid w:val="00565CB9"/>
    <w:rsid w:val="005671DB"/>
    <w:rsid w:val="00567760"/>
    <w:rsid w:val="00567783"/>
    <w:rsid w:val="005700C5"/>
    <w:rsid w:val="0057023B"/>
    <w:rsid w:val="005704A8"/>
    <w:rsid w:val="00570666"/>
    <w:rsid w:val="00570BBF"/>
    <w:rsid w:val="0057138A"/>
    <w:rsid w:val="005716FF"/>
    <w:rsid w:val="00571708"/>
    <w:rsid w:val="00571953"/>
    <w:rsid w:val="00571FC5"/>
    <w:rsid w:val="00571FF4"/>
    <w:rsid w:val="00572DF8"/>
    <w:rsid w:val="005733C1"/>
    <w:rsid w:val="0057340A"/>
    <w:rsid w:val="005738CD"/>
    <w:rsid w:val="00573C3D"/>
    <w:rsid w:val="0057420E"/>
    <w:rsid w:val="00574724"/>
    <w:rsid w:val="00574A2D"/>
    <w:rsid w:val="00574B73"/>
    <w:rsid w:val="00574B8A"/>
    <w:rsid w:val="00576A63"/>
    <w:rsid w:val="0057750D"/>
    <w:rsid w:val="005800A8"/>
    <w:rsid w:val="00581959"/>
    <w:rsid w:val="00581B36"/>
    <w:rsid w:val="00581E95"/>
    <w:rsid w:val="005823E9"/>
    <w:rsid w:val="00582450"/>
    <w:rsid w:val="00582474"/>
    <w:rsid w:val="0058260E"/>
    <w:rsid w:val="00582C4E"/>
    <w:rsid w:val="00582F57"/>
    <w:rsid w:val="005847A0"/>
    <w:rsid w:val="00584829"/>
    <w:rsid w:val="0058668A"/>
    <w:rsid w:val="00586A26"/>
    <w:rsid w:val="00586AFC"/>
    <w:rsid w:val="00586F41"/>
    <w:rsid w:val="005872DF"/>
    <w:rsid w:val="00587748"/>
    <w:rsid w:val="00587A0F"/>
    <w:rsid w:val="00590D2D"/>
    <w:rsid w:val="00590EE1"/>
    <w:rsid w:val="005912DA"/>
    <w:rsid w:val="005913D5"/>
    <w:rsid w:val="00592DDB"/>
    <w:rsid w:val="005930DB"/>
    <w:rsid w:val="0059398C"/>
    <w:rsid w:val="00593A4C"/>
    <w:rsid w:val="00593E5E"/>
    <w:rsid w:val="00593E7E"/>
    <w:rsid w:val="00594CA5"/>
    <w:rsid w:val="00594D1F"/>
    <w:rsid w:val="005951F7"/>
    <w:rsid w:val="0059532F"/>
    <w:rsid w:val="00596089"/>
    <w:rsid w:val="0059642A"/>
    <w:rsid w:val="00596897"/>
    <w:rsid w:val="0059774B"/>
    <w:rsid w:val="00597AA7"/>
    <w:rsid w:val="00597AF4"/>
    <w:rsid w:val="005A19EE"/>
    <w:rsid w:val="005A1A58"/>
    <w:rsid w:val="005A2683"/>
    <w:rsid w:val="005A2A55"/>
    <w:rsid w:val="005A35D4"/>
    <w:rsid w:val="005A4463"/>
    <w:rsid w:val="005A5506"/>
    <w:rsid w:val="005A5647"/>
    <w:rsid w:val="005A566D"/>
    <w:rsid w:val="005A597F"/>
    <w:rsid w:val="005A661E"/>
    <w:rsid w:val="005A7C44"/>
    <w:rsid w:val="005B00E8"/>
    <w:rsid w:val="005B0865"/>
    <w:rsid w:val="005B0BDD"/>
    <w:rsid w:val="005B122E"/>
    <w:rsid w:val="005B282B"/>
    <w:rsid w:val="005B2959"/>
    <w:rsid w:val="005B3531"/>
    <w:rsid w:val="005B38B6"/>
    <w:rsid w:val="005B3B30"/>
    <w:rsid w:val="005B3CE6"/>
    <w:rsid w:val="005B459C"/>
    <w:rsid w:val="005B6479"/>
    <w:rsid w:val="005B69E5"/>
    <w:rsid w:val="005B707D"/>
    <w:rsid w:val="005B7947"/>
    <w:rsid w:val="005B7C79"/>
    <w:rsid w:val="005C0266"/>
    <w:rsid w:val="005C0C67"/>
    <w:rsid w:val="005C12D5"/>
    <w:rsid w:val="005C1875"/>
    <w:rsid w:val="005C3028"/>
    <w:rsid w:val="005C37FB"/>
    <w:rsid w:val="005C38BE"/>
    <w:rsid w:val="005C3EC8"/>
    <w:rsid w:val="005C42F3"/>
    <w:rsid w:val="005C4B31"/>
    <w:rsid w:val="005C4D94"/>
    <w:rsid w:val="005C59F6"/>
    <w:rsid w:val="005D11B7"/>
    <w:rsid w:val="005D1837"/>
    <w:rsid w:val="005D2618"/>
    <w:rsid w:val="005D277C"/>
    <w:rsid w:val="005D332A"/>
    <w:rsid w:val="005D4207"/>
    <w:rsid w:val="005D4CED"/>
    <w:rsid w:val="005D50D1"/>
    <w:rsid w:val="005D5F5C"/>
    <w:rsid w:val="005D638A"/>
    <w:rsid w:val="005D7481"/>
    <w:rsid w:val="005D75B9"/>
    <w:rsid w:val="005D76BA"/>
    <w:rsid w:val="005D785B"/>
    <w:rsid w:val="005D7B36"/>
    <w:rsid w:val="005E0E73"/>
    <w:rsid w:val="005E0FDD"/>
    <w:rsid w:val="005E10F1"/>
    <w:rsid w:val="005E2135"/>
    <w:rsid w:val="005E2196"/>
    <w:rsid w:val="005E2AF7"/>
    <w:rsid w:val="005E37AB"/>
    <w:rsid w:val="005E3CE8"/>
    <w:rsid w:val="005E445C"/>
    <w:rsid w:val="005E44D1"/>
    <w:rsid w:val="005E4569"/>
    <w:rsid w:val="005E4A60"/>
    <w:rsid w:val="005E4E2A"/>
    <w:rsid w:val="005E69A7"/>
    <w:rsid w:val="005F0151"/>
    <w:rsid w:val="005F01C6"/>
    <w:rsid w:val="005F123A"/>
    <w:rsid w:val="005F245E"/>
    <w:rsid w:val="005F289B"/>
    <w:rsid w:val="005F3633"/>
    <w:rsid w:val="005F3A0A"/>
    <w:rsid w:val="005F4C11"/>
    <w:rsid w:val="005F4F5F"/>
    <w:rsid w:val="005F570E"/>
    <w:rsid w:val="005F58E2"/>
    <w:rsid w:val="005F5E19"/>
    <w:rsid w:val="005F5FF5"/>
    <w:rsid w:val="005F6A14"/>
    <w:rsid w:val="005F6B94"/>
    <w:rsid w:val="005F7045"/>
    <w:rsid w:val="0060083C"/>
    <w:rsid w:val="0060141C"/>
    <w:rsid w:val="006017FC"/>
    <w:rsid w:val="00601AD9"/>
    <w:rsid w:val="00601BC0"/>
    <w:rsid w:val="006023A7"/>
    <w:rsid w:val="0060244C"/>
    <w:rsid w:val="0060250B"/>
    <w:rsid w:val="00602D76"/>
    <w:rsid w:val="006031E8"/>
    <w:rsid w:val="0060341A"/>
    <w:rsid w:val="00603D23"/>
    <w:rsid w:val="00603DE6"/>
    <w:rsid w:val="0060443C"/>
    <w:rsid w:val="00604A42"/>
    <w:rsid w:val="00604E66"/>
    <w:rsid w:val="0060557E"/>
    <w:rsid w:val="00607503"/>
    <w:rsid w:val="0060792E"/>
    <w:rsid w:val="00607B1B"/>
    <w:rsid w:val="006100FF"/>
    <w:rsid w:val="006104FA"/>
    <w:rsid w:val="00610F76"/>
    <w:rsid w:val="00610FA0"/>
    <w:rsid w:val="00612A3B"/>
    <w:rsid w:val="00612B8A"/>
    <w:rsid w:val="006130BC"/>
    <w:rsid w:val="00613343"/>
    <w:rsid w:val="006134D5"/>
    <w:rsid w:val="00613551"/>
    <w:rsid w:val="00614617"/>
    <w:rsid w:val="0061478A"/>
    <w:rsid w:val="00614A31"/>
    <w:rsid w:val="00614B24"/>
    <w:rsid w:val="00615E90"/>
    <w:rsid w:val="0061651C"/>
    <w:rsid w:val="00616680"/>
    <w:rsid w:val="00616F1A"/>
    <w:rsid w:val="006203A9"/>
    <w:rsid w:val="00620B90"/>
    <w:rsid w:val="00620BFB"/>
    <w:rsid w:val="006226B4"/>
    <w:rsid w:val="006232AC"/>
    <w:rsid w:val="006236CE"/>
    <w:rsid w:val="00624E34"/>
    <w:rsid w:val="006250B5"/>
    <w:rsid w:val="00625803"/>
    <w:rsid w:val="006261DD"/>
    <w:rsid w:val="006263EC"/>
    <w:rsid w:val="0062746A"/>
    <w:rsid w:val="00627EF3"/>
    <w:rsid w:val="006315A0"/>
    <w:rsid w:val="0063169D"/>
    <w:rsid w:val="00631F2A"/>
    <w:rsid w:val="00632302"/>
    <w:rsid w:val="00632552"/>
    <w:rsid w:val="00632603"/>
    <w:rsid w:val="00633742"/>
    <w:rsid w:val="00633BE0"/>
    <w:rsid w:val="00634101"/>
    <w:rsid w:val="0063448F"/>
    <w:rsid w:val="006344E9"/>
    <w:rsid w:val="006345C8"/>
    <w:rsid w:val="00634979"/>
    <w:rsid w:val="00635319"/>
    <w:rsid w:val="006364A3"/>
    <w:rsid w:val="00637B9D"/>
    <w:rsid w:val="00637C47"/>
    <w:rsid w:val="006405D3"/>
    <w:rsid w:val="00640678"/>
    <w:rsid w:val="00640B7C"/>
    <w:rsid w:val="006416AF"/>
    <w:rsid w:val="006424C4"/>
    <w:rsid w:val="00642570"/>
    <w:rsid w:val="00642610"/>
    <w:rsid w:val="00643F34"/>
    <w:rsid w:val="00644BF3"/>
    <w:rsid w:val="00644D35"/>
    <w:rsid w:val="00644D82"/>
    <w:rsid w:val="00645173"/>
    <w:rsid w:val="00645E5E"/>
    <w:rsid w:val="00645E9D"/>
    <w:rsid w:val="0064602F"/>
    <w:rsid w:val="0064697E"/>
    <w:rsid w:val="00646E89"/>
    <w:rsid w:val="0064708C"/>
    <w:rsid w:val="00647852"/>
    <w:rsid w:val="00650406"/>
    <w:rsid w:val="00650523"/>
    <w:rsid w:val="006506E0"/>
    <w:rsid w:val="00651409"/>
    <w:rsid w:val="006514DF"/>
    <w:rsid w:val="00651728"/>
    <w:rsid w:val="00653437"/>
    <w:rsid w:val="00654216"/>
    <w:rsid w:val="0065559F"/>
    <w:rsid w:val="0065579A"/>
    <w:rsid w:val="00655DAB"/>
    <w:rsid w:val="006573FF"/>
    <w:rsid w:val="006575D0"/>
    <w:rsid w:val="00657728"/>
    <w:rsid w:val="0065783D"/>
    <w:rsid w:val="006578F7"/>
    <w:rsid w:val="006607A0"/>
    <w:rsid w:val="00661D02"/>
    <w:rsid w:val="00661F72"/>
    <w:rsid w:val="00663178"/>
    <w:rsid w:val="006631BB"/>
    <w:rsid w:val="0066330B"/>
    <w:rsid w:val="00663456"/>
    <w:rsid w:val="00663534"/>
    <w:rsid w:val="006636C5"/>
    <w:rsid w:val="00663A50"/>
    <w:rsid w:val="00664110"/>
    <w:rsid w:val="00664279"/>
    <w:rsid w:val="006652F4"/>
    <w:rsid w:val="00666E55"/>
    <w:rsid w:val="00666FD3"/>
    <w:rsid w:val="00667075"/>
    <w:rsid w:val="006671F3"/>
    <w:rsid w:val="00667663"/>
    <w:rsid w:val="00667941"/>
    <w:rsid w:val="00667D6C"/>
    <w:rsid w:val="00670410"/>
    <w:rsid w:val="006706D9"/>
    <w:rsid w:val="00671873"/>
    <w:rsid w:val="00671F62"/>
    <w:rsid w:val="006721E3"/>
    <w:rsid w:val="00672644"/>
    <w:rsid w:val="00673051"/>
    <w:rsid w:val="006734E2"/>
    <w:rsid w:val="0067351F"/>
    <w:rsid w:val="00673E67"/>
    <w:rsid w:val="00674FEE"/>
    <w:rsid w:val="00675424"/>
    <w:rsid w:val="00676567"/>
    <w:rsid w:val="00676E6F"/>
    <w:rsid w:val="00677110"/>
    <w:rsid w:val="00677BFB"/>
    <w:rsid w:val="00677F68"/>
    <w:rsid w:val="0068005B"/>
    <w:rsid w:val="00680248"/>
    <w:rsid w:val="00680854"/>
    <w:rsid w:val="0068190B"/>
    <w:rsid w:val="00681C3B"/>
    <w:rsid w:val="0068267A"/>
    <w:rsid w:val="0068275F"/>
    <w:rsid w:val="00684699"/>
    <w:rsid w:val="0068629E"/>
    <w:rsid w:val="006865B8"/>
    <w:rsid w:val="00686E10"/>
    <w:rsid w:val="0068772A"/>
    <w:rsid w:val="00687FFD"/>
    <w:rsid w:val="00690316"/>
    <w:rsid w:val="0069090B"/>
    <w:rsid w:val="00691DF1"/>
    <w:rsid w:val="00692097"/>
    <w:rsid w:val="006926C0"/>
    <w:rsid w:val="006934DE"/>
    <w:rsid w:val="00693B1F"/>
    <w:rsid w:val="006942DE"/>
    <w:rsid w:val="00695CAD"/>
    <w:rsid w:val="0069648B"/>
    <w:rsid w:val="00696883"/>
    <w:rsid w:val="006969A0"/>
    <w:rsid w:val="00697119"/>
    <w:rsid w:val="00697EF9"/>
    <w:rsid w:val="006A08F0"/>
    <w:rsid w:val="006A0AF5"/>
    <w:rsid w:val="006A11EE"/>
    <w:rsid w:val="006A136D"/>
    <w:rsid w:val="006A177B"/>
    <w:rsid w:val="006A1C9A"/>
    <w:rsid w:val="006A235D"/>
    <w:rsid w:val="006A3131"/>
    <w:rsid w:val="006A33DE"/>
    <w:rsid w:val="006A3A3A"/>
    <w:rsid w:val="006A4C00"/>
    <w:rsid w:val="006A51E6"/>
    <w:rsid w:val="006A676C"/>
    <w:rsid w:val="006A77E1"/>
    <w:rsid w:val="006B058D"/>
    <w:rsid w:val="006B073B"/>
    <w:rsid w:val="006B0EB7"/>
    <w:rsid w:val="006B126E"/>
    <w:rsid w:val="006B1B83"/>
    <w:rsid w:val="006B3345"/>
    <w:rsid w:val="006B5DC3"/>
    <w:rsid w:val="006B5E7A"/>
    <w:rsid w:val="006B639E"/>
    <w:rsid w:val="006B7B4C"/>
    <w:rsid w:val="006C0144"/>
    <w:rsid w:val="006C02FF"/>
    <w:rsid w:val="006C06BC"/>
    <w:rsid w:val="006C1D84"/>
    <w:rsid w:val="006C2313"/>
    <w:rsid w:val="006C3007"/>
    <w:rsid w:val="006C364D"/>
    <w:rsid w:val="006C4244"/>
    <w:rsid w:val="006C4D1A"/>
    <w:rsid w:val="006C518B"/>
    <w:rsid w:val="006C5760"/>
    <w:rsid w:val="006C5EEF"/>
    <w:rsid w:val="006C6994"/>
    <w:rsid w:val="006C6AC0"/>
    <w:rsid w:val="006C6DAF"/>
    <w:rsid w:val="006D13B9"/>
    <w:rsid w:val="006D5F2B"/>
    <w:rsid w:val="006D653F"/>
    <w:rsid w:val="006D6EFA"/>
    <w:rsid w:val="006D77E1"/>
    <w:rsid w:val="006D7CF7"/>
    <w:rsid w:val="006D7ED2"/>
    <w:rsid w:val="006E0529"/>
    <w:rsid w:val="006E07E5"/>
    <w:rsid w:val="006E1791"/>
    <w:rsid w:val="006E23E1"/>
    <w:rsid w:val="006E28E2"/>
    <w:rsid w:val="006E2986"/>
    <w:rsid w:val="006E2C77"/>
    <w:rsid w:val="006E3323"/>
    <w:rsid w:val="006E3AE5"/>
    <w:rsid w:val="006E40B1"/>
    <w:rsid w:val="006E431B"/>
    <w:rsid w:val="006E4D71"/>
    <w:rsid w:val="006E533E"/>
    <w:rsid w:val="006E53BC"/>
    <w:rsid w:val="006E54AF"/>
    <w:rsid w:val="006E6405"/>
    <w:rsid w:val="006E64BD"/>
    <w:rsid w:val="006E764E"/>
    <w:rsid w:val="006E7CBC"/>
    <w:rsid w:val="006E7D0A"/>
    <w:rsid w:val="006F0BEC"/>
    <w:rsid w:val="006F14E4"/>
    <w:rsid w:val="006F2AEF"/>
    <w:rsid w:val="006F3044"/>
    <w:rsid w:val="006F3716"/>
    <w:rsid w:val="006F3A64"/>
    <w:rsid w:val="006F3C90"/>
    <w:rsid w:val="006F3FDF"/>
    <w:rsid w:val="006F5DB0"/>
    <w:rsid w:val="006F6192"/>
    <w:rsid w:val="006F670F"/>
    <w:rsid w:val="006F7155"/>
    <w:rsid w:val="006F77AE"/>
    <w:rsid w:val="006F7DF6"/>
    <w:rsid w:val="007008A0"/>
    <w:rsid w:val="007008BB"/>
    <w:rsid w:val="00700AD7"/>
    <w:rsid w:val="00700C94"/>
    <w:rsid w:val="00700D3A"/>
    <w:rsid w:val="00700E2B"/>
    <w:rsid w:val="007011A2"/>
    <w:rsid w:val="00701887"/>
    <w:rsid w:val="00703DD9"/>
    <w:rsid w:val="0070400B"/>
    <w:rsid w:val="00704578"/>
    <w:rsid w:val="0070470F"/>
    <w:rsid w:val="007047A9"/>
    <w:rsid w:val="00704C86"/>
    <w:rsid w:val="0070724C"/>
    <w:rsid w:val="007119E2"/>
    <w:rsid w:val="00712C00"/>
    <w:rsid w:val="00712D2B"/>
    <w:rsid w:val="00712EB4"/>
    <w:rsid w:val="00713F99"/>
    <w:rsid w:val="00714B36"/>
    <w:rsid w:val="00714C38"/>
    <w:rsid w:val="00714D6D"/>
    <w:rsid w:val="00715365"/>
    <w:rsid w:val="007159A3"/>
    <w:rsid w:val="007160E4"/>
    <w:rsid w:val="0071649B"/>
    <w:rsid w:val="00717482"/>
    <w:rsid w:val="0072008B"/>
    <w:rsid w:val="0072027E"/>
    <w:rsid w:val="00720778"/>
    <w:rsid w:val="007212AB"/>
    <w:rsid w:val="00721337"/>
    <w:rsid w:val="00721897"/>
    <w:rsid w:val="0072246F"/>
    <w:rsid w:val="00722AE9"/>
    <w:rsid w:val="007239DB"/>
    <w:rsid w:val="00723C18"/>
    <w:rsid w:val="00723D2E"/>
    <w:rsid w:val="00723D57"/>
    <w:rsid w:val="00723D75"/>
    <w:rsid w:val="007249B8"/>
    <w:rsid w:val="00724C6F"/>
    <w:rsid w:val="007252B1"/>
    <w:rsid w:val="0072569A"/>
    <w:rsid w:val="00725B36"/>
    <w:rsid w:val="00725DAB"/>
    <w:rsid w:val="0072606B"/>
    <w:rsid w:val="007267F9"/>
    <w:rsid w:val="007277EF"/>
    <w:rsid w:val="00727ACB"/>
    <w:rsid w:val="00727B07"/>
    <w:rsid w:val="00730849"/>
    <w:rsid w:val="007315DF"/>
    <w:rsid w:val="00731AEC"/>
    <w:rsid w:val="00731B51"/>
    <w:rsid w:val="00732937"/>
    <w:rsid w:val="00733084"/>
    <w:rsid w:val="0073324A"/>
    <w:rsid w:val="00733703"/>
    <w:rsid w:val="007338EA"/>
    <w:rsid w:val="00733EA1"/>
    <w:rsid w:val="00733F95"/>
    <w:rsid w:val="00734BF3"/>
    <w:rsid w:val="00734F44"/>
    <w:rsid w:val="00736ED7"/>
    <w:rsid w:val="00736F75"/>
    <w:rsid w:val="007370FC"/>
    <w:rsid w:val="007376A8"/>
    <w:rsid w:val="00741798"/>
    <w:rsid w:val="007419FF"/>
    <w:rsid w:val="00741FC0"/>
    <w:rsid w:val="0074267B"/>
    <w:rsid w:val="00742ED6"/>
    <w:rsid w:val="00743828"/>
    <w:rsid w:val="00744539"/>
    <w:rsid w:val="007445C3"/>
    <w:rsid w:val="00744F50"/>
    <w:rsid w:val="00745875"/>
    <w:rsid w:val="00745D93"/>
    <w:rsid w:val="00746350"/>
    <w:rsid w:val="00746BAF"/>
    <w:rsid w:val="00747E98"/>
    <w:rsid w:val="00747EFC"/>
    <w:rsid w:val="0075014E"/>
    <w:rsid w:val="007502D8"/>
    <w:rsid w:val="0075059D"/>
    <w:rsid w:val="00751991"/>
    <w:rsid w:val="00751FFA"/>
    <w:rsid w:val="00752EC9"/>
    <w:rsid w:val="00752F95"/>
    <w:rsid w:val="00753E0E"/>
    <w:rsid w:val="007542B8"/>
    <w:rsid w:val="00754619"/>
    <w:rsid w:val="0075494E"/>
    <w:rsid w:val="00755124"/>
    <w:rsid w:val="007552A9"/>
    <w:rsid w:val="00756145"/>
    <w:rsid w:val="007568DF"/>
    <w:rsid w:val="0075693B"/>
    <w:rsid w:val="00757048"/>
    <w:rsid w:val="00757A7A"/>
    <w:rsid w:val="00757F62"/>
    <w:rsid w:val="007601A1"/>
    <w:rsid w:val="00760FC9"/>
    <w:rsid w:val="00761BBD"/>
    <w:rsid w:val="007630B8"/>
    <w:rsid w:val="00764895"/>
    <w:rsid w:val="007648CF"/>
    <w:rsid w:val="0076545E"/>
    <w:rsid w:val="00766CC4"/>
    <w:rsid w:val="00766D34"/>
    <w:rsid w:val="00767249"/>
    <w:rsid w:val="0076736E"/>
    <w:rsid w:val="00767890"/>
    <w:rsid w:val="0077013D"/>
    <w:rsid w:val="00771372"/>
    <w:rsid w:val="007730E9"/>
    <w:rsid w:val="00773659"/>
    <w:rsid w:val="00775039"/>
    <w:rsid w:val="0077618B"/>
    <w:rsid w:val="007767F5"/>
    <w:rsid w:val="00777584"/>
    <w:rsid w:val="00777993"/>
    <w:rsid w:val="00777E8D"/>
    <w:rsid w:val="00780807"/>
    <w:rsid w:val="00780F42"/>
    <w:rsid w:val="0078114B"/>
    <w:rsid w:val="0078135A"/>
    <w:rsid w:val="0078200D"/>
    <w:rsid w:val="00783482"/>
    <w:rsid w:val="00783F14"/>
    <w:rsid w:val="00784A65"/>
    <w:rsid w:val="00784C54"/>
    <w:rsid w:val="00784C79"/>
    <w:rsid w:val="00785DFC"/>
    <w:rsid w:val="007864F9"/>
    <w:rsid w:val="0078683E"/>
    <w:rsid w:val="0078684F"/>
    <w:rsid w:val="00786AEA"/>
    <w:rsid w:val="0078735B"/>
    <w:rsid w:val="007876AB"/>
    <w:rsid w:val="00787BF6"/>
    <w:rsid w:val="007904E1"/>
    <w:rsid w:val="00790E84"/>
    <w:rsid w:val="00790F4C"/>
    <w:rsid w:val="00791A06"/>
    <w:rsid w:val="00791CBE"/>
    <w:rsid w:val="00792350"/>
    <w:rsid w:val="007927A9"/>
    <w:rsid w:val="00792BC5"/>
    <w:rsid w:val="00793E5B"/>
    <w:rsid w:val="00793E7A"/>
    <w:rsid w:val="007940E3"/>
    <w:rsid w:val="00795351"/>
    <w:rsid w:val="0079589A"/>
    <w:rsid w:val="007968DB"/>
    <w:rsid w:val="00796FF5"/>
    <w:rsid w:val="0079702D"/>
    <w:rsid w:val="007A0404"/>
    <w:rsid w:val="007A18BC"/>
    <w:rsid w:val="007A1BFC"/>
    <w:rsid w:val="007A1EB0"/>
    <w:rsid w:val="007A2058"/>
    <w:rsid w:val="007A232A"/>
    <w:rsid w:val="007A2C48"/>
    <w:rsid w:val="007A313C"/>
    <w:rsid w:val="007A31CF"/>
    <w:rsid w:val="007A416F"/>
    <w:rsid w:val="007A4433"/>
    <w:rsid w:val="007A4767"/>
    <w:rsid w:val="007A4AF1"/>
    <w:rsid w:val="007A5065"/>
    <w:rsid w:val="007A533E"/>
    <w:rsid w:val="007A5DDD"/>
    <w:rsid w:val="007A6FDC"/>
    <w:rsid w:val="007A74A1"/>
    <w:rsid w:val="007A779C"/>
    <w:rsid w:val="007A79D7"/>
    <w:rsid w:val="007B04DB"/>
    <w:rsid w:val="007B0BD4"/>
    <w:rsid w:val="007B0E2E"/>
    <w:rsid w:val="007B15AB"/>
    <w:rsid w:val="007B1797"/>
    <w:rsid w:val="007B192A"/>
    <w:rsid w:val="007B1A23"/>
    <w:rsid w:val="007B1D21"/>
    <w:rsid w:val="007B1F53"/>
    <w:rsid w:val="007B21EB"/>
    <w:rsid w:val="007B31E0"/>
    <w:rsid w:val="007B370F"/>
    <w:rsid w:val="007B4590"/>
    <w:rsid w:val="007B4753"/>
    <w:rsid w:val="007B4BDE"/>
    <w:rsid w:val="007B55C1"/>
    <w:rsid w:val="007B5AE7"/>
    <w:rsid w:val="007B5CBB"/>
    <w:rsid w:val="007B5F30"/>
    <w:rsid w:val="007B6337"/>
    <w:rsid w:val="007B6ED4"/>
    <w:rsid w:val="007B7777"/>
    <w:rsid w:val="007C0307"/>
    <w:rsid w:val="007C0F01"/>
    <w:rsid w:val="007C1D46"/>
    <w:rsid w:val="007C23ED"/>
    <w:rsid w:val="007C2B71"/>
    <w:rsid w:val="007C3F82"/>
    <w:rsid w:val="007C477F"/>
    <w:rsid w:val="007C4A89"/>
    <w:rsid w:val="007C59C0"/>
    <w:rsid w:val="007C5C04"/>
    <w:rsid w:val="007C5FAD"/>
    <w:rsid w:val="007C75CA"/>
    <w:rsid w:val="007D04A7"/>
    <w:rsid w:val="007D079C"/>
    <w:rsid w:val="007D0893"/>
    <w:rsid w:val="007D0D99"/>
    <w:rsid w:val="007D0FB8"/>
    <w:rsid w:val="007D12FB"/>
    <w:rsid w:val="007D2EFF"/>
    <w:rsid w:val="007D32D7"/>
    <w:rsid w:val="007D3459"/>
    <w:rsid w:val="007D3525"/>
    <w:rsid w:val="007D49EE"/>
    <w:rsid w:val="007D4E5C"/>
    <w:rsid w:val="007D4E91"/>
    <w:rsid w:val="007D589C"/>
    <w:rsid w:val="007D6172"/>
    <w:rsid w:val="007D6D88"/>
    <w:rsid w:val="007D714B"/>
    <w:rsid w:val="007D7A0B"/>
    <w:rsid w:val="007E037B"/>
    <w:rsid w:val="007E0385"/>
    <w:rsid w:val="007E08A2"/>
    <w:rsid w:val="007E10FE"/>
    <w:rsid w:val="007E123B"/>
    <w:rsid w:val="007E142A"/>
    <w:rsid w:val="007E1E31"/>
    <w:rsid w:val="007E389F"/>
    <w:rsid w:val="007E5491"/>
    <w:rsid w:val="007E58E3"/>
    <w:rsid w:val="007E58FF"/>
    <w:rsid w:val="007E67A6"/>
    <w:rsid w:val="007E6B22"/>
    <w:rsid w:val="007E6B67"/>
    <w:rsid w:val="007E6CA6"/>
    <w:rsid w:val="007E6F5E"/>
    <w:rsid w:val="007E7D2D"/>
    <w:rsid w:val="007E7F87"/>
    <w:rsid w:val="007F0171"/>
    <w:rsid w:val="007F05EE"/>
    <w:rsid w:val="007F0A72"/>
    <w:rsid w:val="007F0DAB"/>
    <w:rsid w:val="007F1597"/>
    <w:rsid w:val="007F2CC6"/>
    <w:rsid w:val="007F2FA0"/>
    <w:rsid w:val="007F31CC"/>
    <w:rsid w:val="007F31EC"/>
    <w:rsid w:val="007F3279"/>
    <w:rsid w:val="007F391E"/>
    <w:rsid w:val="007F46C2"/>
    <w:rsid w:val="007F5389"/>
    <w:rsid w:val="007F616F"/>
    <w:rsid w:val="007F6230"/>
    <w:rsid w:val="007F695F"/>
    <w:rsid w:val="007F6C49"/>
    <w:rsid w:val="007F744B"/>
    <w:rsid w:val="007F79CD"/>
    <w:rsid w:val="008009E7"/>
    <w:rsid w:val="00800E56"/>
    <w:rsid w:val="0080187D"/>
    <w:rsid w:val="00801D75"/>
    <w:rsid w:val="0080212F"/>
    <w:rsid w:val="008027E5"/>
    <w:rsid w:val="00802873"/>
    <w:rsid w:val="00804049"/>
    <w:rsid w:val="008049F0"/>
    <w:rsid w:val="00804BD8"/>
    <w:rsid w:val="00804D31"/>
    <w:rsid w:val="008058F3"/>
    <w:rsid w:val="00805D6B"/>
    <w:rsid w:val="00806B01"/>
    <w:rsid w:val="0080729E"/>
    <w:rsid w:val="00811786"/>
    <w:rsid w:val="00811DAE"/>
    <w:rsid w:val="00812A0B"/>
    <w:rsid w:val="0081333D"/>
    <w:rsid w:val="0081355F"/>
    <w:rsid w:val="00813A5D"/>
    <w:rsid w:val="00813C6D"/>
    <w:rsid w:val="00813D7B"/>
    <w:rsid w:val="00814851"/>
    <w:rsid w:val="008155D4"/>
    <w:rsid w:val="00815F4F"/>
    <w:rsid w:val="00816320"/>
    <w:rsid w:val="00816A37"/>
    <w:rsid w:val="00817628"/>
    <w:rsid w:val="00817F5E"/>
    <w:rsid w:val="0082013D"/>
    <w:rsid w:val="00821ADE"/>
    <w:rsid w:val="00821C0F"/>
    <w:rsid w:val="008220F3"/>
    <w:rsid w:val="008221D6"/>
    <w:rsid w:val="00822EA0"/>
    <w:rsid w:val="0082305A"/>
    <w:rsid w:val="00823132"/>
    <w:rsid w:val="00826FCF"/>
    <w:rsid w:val="008302F6"/>
    <w:rsid w:val="00830C2B"/>
    <w:rsid w:val="008316F1"/>
    <w:rsid w:val="00831EE1"/>
    <w:rsid w:val="008324FC"/>
    <w:rsid w:val="00832594"/>
    <w:rsid w:val="00832C16"/>
    <w:rsid w:val="00833028"/>
    <w:rsid w:val="008330C9"/>
    <w:rsid w:val="00833259"/>
    <w:rsid w:val="008335B6"/>
    <w:rsid w:val="0083363B"/>
    <w:rsid w:val="008337C6"/>
    <w:rsid w:val="008337D9"/>
    <w:rsid w:val="00833AB2"/>
    <w:rsid w:val="00833B55"/>
    <w:rsid w:val="00833F9A"/>
    <w:rsid w:val="0083453A"/>
    <w:rsid w:val="00834A4F"/>
    <w:rsid w:val="00835362"/>
    <w:rsid w:val="008358E2"/>
    <w:rsid w:val="008359A7"/>
    <w:rsid w:val="00835A60"/>
    <w:rsid w:val="00835E97"/>
    <w:rsid w:val="00836A67"/>
    <w:rsid w:val="0083704F"/>
    <w:rsid w:val="00837C33"/>
    <w:rsid w:val="0084023F"/>
    <w:rsid w:val="00842CF9"/>
    <w:rsid w:val="00842F60"/>
    <w:rsid w:val="00843FA7"/>
    <w:rsid w:val="00844023"/>
    <w:rsid w:val="00844572"/>
    <w:rsid w:val="00845E82"/>
    <w:rsid w:val="00845E9A"/>
    <w:rsid w:val="00846BFF"/>
    <w:rsid w:val="0084741F"/>
    <w:rsid w:val="008504FD"/>
    <w:rsid w:val="00850D69"/>
    <w:rsid w:val="00851509"/>
    <w:rsid w:val="008516D0"/>
    <w:rsid w:val="00851B7E"/>
    <w:rsid w:val="00851DE7"/>
    <w:rsid w:val="0085246F"/>
    <w:rsid w:val="00853F6C"/>
    <w:rsid w:val="0085459C"/>
    <w:rsid w:val="00854FA6"/>
    <w:rsid w:val="00855A62"/>
    <w:rsid w:val="00855E89"/>
    <w:rsid w:val="00856969"/>
    <w:rsid w:val="00857D46"/>
    <w:rsid w:val="00857F82"/>
    <w:rsid w:val="00860A3E"/>
    <w:rsid w:val="008626B1"/>
    <w:rsid w:val="00862BFF"/>
    <w:rsid w:val="008631E4"/>
    <w:rsid w:val="00863785"/>
    <w:rsid w:val="0086431B"/>
    <w:rsid w:val="00864342"/>
    <w:rsid w:val="00864DE2"/>
    <w:rsid w:val="00864F1D"/>
    <w:rsid w:val="00865242"/>
    <w:rsid w:val="0086645B"/>
    <w:rsid w:val="00866D3E"/>
    <w:rsid w:val="00867543"/>
    <w:rsid w:val="00870714"/>
    <w:rsid w:val="008708D9"/>
    <w:rsid w:val="00871247"/>
    <w:rsid w:val="008714DD"/>
    <w:rsid w:val="008714FE"/>
    <w:rsid w:val="00871A64"/>
    <w:rsid w:val="00873BB1"/>
    <w:rsid w:val="00873D28"/>
    <w:rsid w:val="00873F01"/>
    <w:rsid w:val="00874478"/>
    <w:rsid w:val="008747A6"/>
    <w:rsid w:val="008750C1"/>
    <w:rsid w:val="008752A3"/>
    <w:rsid w:val="00875D20"/>
    <w:rsid w:val="0087721D"/>
    <w:rsid w:val="00877CCD"/>
    <w:rsid w:val="008808E7"/>
    <w:rsid w:val="00880AC0"/>
    <w:rsid w:val="00881B00"/>
    <w:rsid w:val="00881BCC"/>
    <w:rsid w:val="0088294F"/>
    <w:rsid w:val="00882D5A"/>
    <w:rsid w:val="00882FAB"/>
    <w:rsid w:val="0088355D"/>
    <w:rsid w:val="008839A4"/>
    <w:rsid w:val="00883B3E"/>
    <w:rsid w:val="00884F0C"/>
    <w:rsid w:val="00886357"/>
    <w:rsid w:val="008863B7"/>
    <w:rsid w:val="008869EF"/>
    <w:rsid w:val="00886A70"/>
    <w:rsid w:val="00886DD6"/>
    <w:rsid w:val="00886E50"/>
    <w:rsid w:val="00887C22"/>
    <w:rsid w:val="00890655"/>
    <w:rsid w:val="00891007"/>
    <w:rsid w:val="00891422"/>
    <w:rsid w:val="00892D6F"/>
    <w:rsid w:val="00894108"/>
    <w:rsid w:val="00894695"/>
    <w:rsid w:val="00894C47"/>
    <w:rsid w:val="00894D5F"/>
    <w:rsid w:val="00894D66"/>
    <w:rsid w:val="0089531B"/>
    <w:rsid w:val="008956B3"/>
    <w:rsid w:val="0089570D"/>
    <w:rsid w:val="00895C74"/>
    <w:rsid w:val="00895D0F"/>
    <w:rsid w:val="0089665E"/>
    <w:rsid w:val="00896876"/>
    <w:rsid w:val="00896936"/>
    <w:rsid w:val="00896ADC"/>
    <w:rsid w:val="008970BD"/>
    <w:rsid w:val="008971F5"/>
    <w:rsid w:val="00897DD4"/>
    <w:rsid w:val="008A018C"/>
    <w:rsid w:val="008A0486"/>
    <w:rsid w:val="008A0F35"/>
    <w:rsid w:val="008A1DFA"/>
    <w:rsid w:val="008A1E32"/>
    <w:rsid w:val="008A3CA4"/>
    <w:rsid w:val="008A428D"/>
    <w:rsid w:val="008A4BB8"/>
    <w:rsid w:val="008A5113"/>
    <w:rsid w:val="008A5F53"/>
    <w:rsid w:val="008A6CE5"/>
    <w:rsid w:val="008A6D09"/>
    <w:rsid w:val="008A7164"/>
    <w:rsid w:val="008A718D"/>
    <w:rsid w:val="008B04E8"/>
    <w:rsid w:val="008B0E70"/>
    <w:rsid w:val="008B14C3"/>
    <w:rsid w:val="008B1FC3"/>
    <w:rsid w:val="008B21A8"/>
    <w:rsid w:val="008B230E"/>
    <w:rsid w:val="008B2E6D"/>
    <w:rsid w:val="008B3002"/>
    <w:rsid w:val="008B32BB"/>
    <w:rsid w:val="008B37D8"/>
    <w:rsid w:val="008B4A14"/>
    <w:rsid w:val="008B52CA"/>
    <w:rsid w:val="008B6E1B"/>
    <w:rsid w:val="008B7321"/>
    <w:rsid w:val="008C0254"/>
    <w:rsid w:val="008C1B52"/>
    <w:rsid w:val="008C2FA1"/>
    <w:rsid w:val="008C358F"/>
    <w:rsid w:val="008C3CD7"/>
    <w:rsid w:val="008C45E6"/>
    <w:rsid w:val="008C4957"/>
    <w:rsid w:val="008C53DD"/>
    <w:rsid w:val="008C55A4"/>
    <w:rsid w:val="008C5BDF"/>
    <w:rsid w:val="008C5C87"/>
    <w:rsid w:val="008C6BF3"/>
    <w:rsid w:val="008D003B"/>
    <w:rsid w:val="008D029B"/>
    <w:rsid w:val="008D13C7"/>
    <w:rsid w:val="008D2A0C"/>
    <w:rsid w:val="008D318F"/>
    <w:rsid w:val="008D3310"/>
    <w:rsid w:val="008D3D34"/>
    <w:rsid w:val="008D436D"/>
    <w:rsid w:val="008D4BDA"/>
    <w:rsid w:val="008D53B0"/>
    <w:rsid w:val="008D55EE"/>
    <w:rsid w:val="008D60A4"/>
    <w:rsid w:val="008D6AD5"/>
    <w:rsid w:val="008D6C8A"/>
    <w:rsid w:val="008D7630"/>
    <w:rsid w:val="008E1092"/>
    <w:rsid w:val="008E2019"/>
    <w:rsid w:val="008E2745"/>
    <w:rsid w:val="008E2B51"/>
    <w:rsid w:val="008E322E"/>
    <w:rsid w:val="008E34C1"/>
    <w:rsid w:val="008E496D"/>
    <w:rsid w:val="008E6511"/>
    <w:rsid w:val="008E652D"/>
    <w:rsid w:val="008E67BF"/>
    <w:rsid w:val="008E70F9"/>
    <w:rsid w:val="008E7AFB"/>
    <w:rsid w:val="008F11F8"/>
    <w:rsid w:val="008F14BF"/>
    <w:rsid w:val="008F3D42"/>
    <w:rsid w:val="008F4B09"/>
    <w:rsid w:val="008F5085"/>
    <w:rsid w:val="008F5508"/>
    <w:rsid w:val="008F55CC"/>
    <w:rsid w:val="008F7094"/>
    <w:rsid w:val="0090055A"/>
    <w:rsid w:val="009016AE"/>
    <w:rsid w:val="0090177D"/>
    <w:rsid w:val="00901868"/>
    <w:rsid w:val="00902DCF"/>
    <w:rsid w:val="009032B4"/>
    <w:rsid w:val="00904709"/>
    <w:rsid w:val="00906626"/>
    <w:rsid w:val="009067CA"/>
    <w:rsid w:val="00906F8A"/>
    <w:rsid w:val="00907025"/>
    <w:rsid w:val="00907FB3"/>
    <w:rsid w:val="00910157"/>
    <w:rsid w:val="00910A60"/>
    <w:rsid w:val="0091119F"/>
    <w:rsid w:val="0091407B"/>
    <w:rsid w:val="009142CF"/>
    <w:rsid w:val="0091431C"/>
    <w:rsid w:val="00914A18"/>
    <w:rsid w:val="00914C15"/>
    <w:rsid w:val="009150AA"/>
    <w:rsid w:val="009151B4"/>
    <w:rsid w:val="009154B5"/>
    <w:rsid w:val="00915CAC"/>
    <w:rsid w:val="0091611C"/>
    <w:rsid w:val="0091650F"/>
    <w:rsid w:val="00916966"/>
    <w:rsid w:val="00916EEB"/>
    <w:rsid w:val="00917171"/>
    <w:rsid w:val="0091739C"/>
    <w:rsid w:val="009173A2"/>
    <w:rsid w:val="009178EB"/>
    <w:rsid w:val="00917951"/>
    <w:rsid w:val="00917B04"/>
    <w:rsid w:val="00921C0F"/>
    <w:rsid w:val="00922518"/>
    <w:rsid w:val="009238F8"/>
    <w:rsid w:val="00923B38"/>
    <w:rsid w:val="009247A0"/>
    <w:rsid w:val="00924958"/>
    <w:rsid w:val="00924EB3"/>
    <w:rsid w:val="009252E2"/>
    <w:rsid w:val="00925A23"/>
    <w:rsid w:val="00926EFB"/>
    <w:rsid w:val="009274DC"/>
    <w:rsid w:val="009279A7"/>
    <w:rsid w:val="00927E10"/>
    <w:rsid w:val="00930401"/>
    <w:rsid w:val="0093153D"/>
    <w:rsid w:val="00931738"/>
    <w:rsid w:val="00932A9B"/>
    <w:rsid w:val="00932D94"/>
    <w:rsid w:val="009334E1"/>
    <w:rsid w:val="009342CF"/>
    <w:rsid w:val="009342DC"/>
    <w:rsid w:val="0093465D"/>
    <w:rsid w:val="00934E5E"/>
    <w:rsid w:val="0093539C"/>
    <w:rsid w:val="00935443"/>
    <w:rsid w:val="00935713"/>
    <w:rsid w:val="009365E0"/>
    <w:rsid w:val="00937017"/>
    <w:rsid w:val="009370C9"/>
    <w:rsid w:val="00937271"/>
    <w:rsid w:val="00940314"/>
    <w:rsid w:val="0094380B"/>
    <w:rsid w:val="00943AB5"/>
    <w:rsid w:val="009440EC"/>
    <w:rsid w:val="0094477A"/>
    <w:rsid w:val="00945874"/>
    <w:rsid w:val="00945E49"/>
    <w:rsid w:val="00946086"/>
    <w:rsid w:val="00946425"/>
    <w:rsid w:val="00946592"/>
    <w:rsid w:val="00946BBF"/>
    <w:rsid w:val="0094712D"/>
    <w:rsid w:val="0094768B"/>
    <w:rsid w:val="00947C32"/>
    <w:rsid w:val="00947E9D"/>
    <w:rsid w:val="0095080B"/>
    <w:rsid w:val="00951D88"/>
    <w:rsid w:val="00952019"/>
    <w:rsid w:val="00952139"/>
    <w:rsid w:val="00952252"/>
    <w:rsid w:val="00952A00"/>
    <w:rsid w:val="00952A21"/>
    <w:rsid w:val="00953168"/>
    <w:rsid w:val="0095367C"/>
    <w:rsid w:val="009538DE"/>
    <w:rsid w:val="00953AFF"/>
    <w:rsid w:val="00953FF4"/>
    <w:rsid w:val="00954441"/>
    <w:rsid w:val="009549A0"/>
    <w:rsid w:val="00954EBC"/>
    <w:rsid w:val="0095561C"/>
    <w:rsid w:val="00955ECF"/>
    <w:rsid w:val="009572FC"/>
    <w:rsid w:val="00957968"/>
    <w:rsid w:val="00957CF1"/>
    <w:rsid w:val="00960BD1"/>
    <w:rsid w:val="00961B00"/>
    <w:rsid w:val="009620A5"/>
    <w:rsid w:val="009621D4"/>
    <w:rsid w:val="00963E63"/>
    <w:rsid w:val="00964440"/>
    <w:rsid w:val="009672A6"/>
    <w:rsid w:val="00967EB2"/>
    <w:rsid w:val="00970018"/>
    <w:rsid w:val="009707A5"/>
    <w:rsid w:val="0097105A"/>
    <w:rsid w:val="009713D0"/>
    <w:rsid w:val="0097186E"/>
    <w:rsid w:val="00971995"/>
    <w:rsid w:val="00971FF5"/>
    <w:rsid w:val="00972114"/>
    <w:rsid w:val="00972452"/>
    <w:rsid w:val="0097276B"/>
    <w:rsid w:val="00972FDA"/>
    <w:rsid w:val="009733F7"/>
    <w:rsid w:val="00973BCD"/>
    <w:rsid w:val="00973E55"/>
    <w:rsid w:val="009746A9"/>
    <w:rsid w:val="009749B8"/>
    <w:rsid w:val="00975C5E"/>
    <w:rsid w:val="00975C84"/>
    <w:rsid w:val="009766C3"/>
    <w:rsid w:val="00977FF1"/>
    <w:rsid w:val="00980222"/>
    <w:rsid w:val="00980623"/>
    <w:rsid w:val="00980DB5"/>
    <w:rsid w:val="00982381"/>
    <w:rsid w:val="009824CD"/>
    <w:rsid w:val="00982814"/>
    <w:rsid w:val="00982E7F"/>
    <w:rsid w:val="009830AD"/>
    <w:rsid w:val="00983469"/>
    <w:rsid w:val="00983830"/>
    <w:rsid w:val="00984511"/>
    <w:rsid w:val="0098455C"/>
    <w:rsid w:val="009846F8"/>
    <w:rsid w:val="0098520C"/>
    <w:rsid w:val="009865E8"/>
    <w:rsid w:val="009866DB"/>
    <w:rsid w:val="00986BE2"/>
    <w:rsid w:val="00987187"/>
    <w:rsid w:val="00987335"/>
    <w:rsid w:val="0098749F"/>
    <w:rsid w:val="00987AAF"/>
    <w:rsid w:val="00987C01"/>
    <w:rsid w:val="00987E2F"/>
    <w:rsid w:val="0099016E"/>
    <w:rsid w:val="00990CE9"/>
    <w:rsid w:val="00990E1E"/>
    <w:rsid w:val="0099140E"/>
    <w:rsid w:val="009916B6"/>
    <w:rsid w:val="0099174E"/>
    <w:rsid w:val="0099190A"/>
    <w:rsid w:val="00991B09"/>
    <w:rsid w:val="00991C40"/>
    <w:rsid w:val="00991DB9"/>
    <w:rsid w:val="00991EA9"/>
    <w:rsid w:val="0099265B"/>
    <w:rsid w:val="00993435"/>
    <w:rsid w:val="00993AD3"/>
    <w:rsid w:val="00994378"/>
    <w:rsid w:val="00994A14"/>
    <w:rsid w:val="00994DB6"/>
    <w:rsid w:val="0099525D"/>
    <w:rsid w:val="00995BEF"/>
    <w:rsid w:val="009964A7"/>
    <w:rsid w:val="0099713A"/>
    <w:rsid w:val="00997352"/>
    <w:rsid w:val="009976C7"/>
    <w:rsid w:val="009A00C1"/>
    <w:rsid w:val="009A0212"/>
    <w:rsid w:val="009A03E9"/>
    <w:rsid w:val="009A09C1"/>
    <w:rsid w:val="009A0F2C"/>
    <w:rsid w:val="009A19F7"/>
    <w:rsid w:val="009A1DEC"/>
    <w:rsid w:val="009A1E7C"/>
    <w:rsid w:val="009A2B67"/>
    <w:rsid w:val="009A367A"/>
    <w:rsid w:val="009A4535"/>
    <w:rsid w:val="009A53CE"/>
    <w:rsid w:val="009A5E88"/>
    <w:rsid w:val="009A61ED"/>
    <w:rsid w:val="009A6297"/>
    <w:rsid w:val="009A62E1"/>
    <w:rsid w:val="009A6D86"/>
    <w:rsid w:val="009A7174"/>
    <w:rsid w:val="009A72A4"/>
    <w:rsid w:val="009A7968"/>
    <w:rsid w:val="009A7A22"/>
    <w:rsid w:val="009B0563"/>
    <w:rsid w:val="009B08AC"/>
    <w:rsid w:val="009B0E21"/>
    <w:rsid w:val="009B0FAA"/>
    <w:rsid w:val="009B3905"/>
    <w:rsid w:val="009B390B"/>
    <w:rsid w:val="009B4868"/>
    <w:rsid w:val="009B4FB1"/>
    <w:rsid w:val="009B5A94"/>
    <w:rsid w:val="009B5BBB"/>
    <w:rsid w:val="009B5CAB"/>
    <w:rsid w:val="009B5D75"/>
    <w:rsid w:val="009B5DC6"/>
    <w:rsid w:val="009B66B7"/>
    <w:rsid w:val="009B6FE1"/>
    <w:rsid w:val="009B719C"/>
    <w:rsid w:val="009B7620"/>
    <w:rsid w:val="009B78FA"/>
    <w:rsid w:val="009C1225"/>
    <w:rsid w:val="009C1492"/>
    <w:rsid w:val="009C16C1"/>
    <w:rsid w:val="009C1717"/>
    <w:rsid w:val="009C18BC"/>
    <w:rsid w:val="009C2291"/>
    <w:rsid w:val="009C2299"/>
    <w:rsid w:val="009C24DC"/>
    <w:rsid w:val="009C2C73"/>
    <w:rsid w:val="009C312A"/>
    <w:rsid w:val="009C32BB"/>
    <w:rsid w:val="009C4272"/>
    <w:rsid w:val="009C4CB5"/>
    <w:rsid w:val="009C4E00"/>
    <w:rsid w:val="009C4FD2"/>
    <w:rsid w:val="009C5101"/>
    <w:rsid w:val="009C59FF"/>
    <w:rsid w:val="009C61DE"/>
    <w:rsid w:val="009C6ADD"/>
    <w:rsid w:val="009C6C45"/>
    <w:rsid w:val="009C7158"/>
    <w:rsid w:val="009C7378"/>
    <w:rsid w:val="009C779E"/>
    <w:rsid w:val="009C7E8E"/>
    <w:rsid w:val="009D03A4"/>
    <w:rsid w:val="009D0A60"/>
    <w:rsid w:val="009D0B28"/>
    <w:rsid w:val="009D120F"/>
    <w:rsid w:val="009D163E"/>
    <w:rsid w:val="009D1DAB"/>
    <w:rsid w:val="009D1ECE"/>
    <w:rsid w:val="009D256A"/>
    <w:rsid w:val="009D2B49"/>
    <w:rsid w:val="009D2F2F"/>
    <w:rsid w:val="009D2FEE"/>
    <w:rsid w:val="009D3D52"/>
    <w:rsid w:val="009D5732"/>
    <w:rsid w:val="009D785B"/>
    <w:rsid w:val="009E0016"/>
    <w:rsid w:val="009E053C"/>
    <w:rsid w:val="009E07B1"/>
    <w:rsid w:val="009E12B0"/>
    <w:rsid w:val="009E164C"/>
    <w:rsid w:val="009E165E"/>
    <w:rsid w:val="009E178A"/>
    <w:rsid w:val="009E260F"/>
    <w:rsid w:val="009E2A2B"/>
    <w:rsid w:val="009E359F"/>
    <w:rsid w:val="009E36FF"/>
    <w:rsid w:val="009E4509"/>
    <w:rsid w:val="009E486F"/>
    <w:rsid w:val="009E4A74"/>
    <w:rsid w:val="009E5ECA"/>
    <w:rsid w:val="009E6913"/>
    <w:rsid w:val="009E6A72"/>
    <w:rsid w:val="009E7865"/>
    <w:rsid w:val="009F036C"/>
    <w:rsid w:val="009F049C"/>
    <w:rsid w:val="009F0E7C"/>
    <w:rsid w:val="009F0EAE"/>
    <w:rsid w:val="009F1892"/>
    <w:rsid w:val="009F1A83"/>
    <w:rsid w:val="009F26F9"/>
    <w:rsid w:val="009F2874"/>
    <w:rsid w:val="009F28EB"/>
    <w:rsid w:val="009F5CFD"/>
    <w:rsid w:val="009F5E1A"/>
    <w:rsid w:val="009F60E8"/>
    <w:rsid w:val="009F6421"/>
    <w:rsid w:val="009F756E"/>
    <w:rsid w:val="009F7DF4"/>
    <w:rsid w:val="00A00142"/>
    <w:rsid w:val="00A002A5"/>
    <w:rsid w:val="00A00CDC"/>
    <w:rsid w:val="00A011D5"/>
    <w:rsid w:val="00A01643"/>
    <w:rsid w:val="00A02345"/>
    <w:rsid w:val="00A026F3"/>
    <w:rsid w:val="00A0273B"/>
    <w:rsid w:val="00A0273D"/>
    <w:rsid w:val="00A02A4A"/>
    <w:rsid w:val="00A02BE1"/>
    <w:rsid w:val="00A02DE9"/>
    <w:rsid w:val="00A030A5"/>
    <w:rsid w:val="00A03269"/>
    <w:rsid w:val="00A03F42"/>
    <w:rsid w:val="00A04D40"/>
    <w:rsid w:val="00A05D64"/>
    <w:rsid w:val="00A05FD4"/>
    <w:rsid w:val="00A0696A"/>
    <w:rsid w:val="00A06EED"/>
    <w:rsid w:val="00A07E14"/>
    <w:rsid w:val="00A1127D"/>
    <w:rsid w:val="00A11989"/>
    <w:rsid w:val="00A123DB"/>
    <w:rsid w:val="00A13400"/>
    <w:rsid w:val="00A137AA"/>
    <w:rsid w:val="00A13D62"/>
    <w:rsid w:val="00A1402D"/>
    <w:rsid w:val="00A144C4"/>
    <w:rsid w:val="00A145EC"/>
    <w:rsid w:val="00A14B6F"/>
    <w:rsid w:val="00A158ED"/>
    <w:rsid w:val="00A15995"/>
    <w:rsid w:val="00A170F8"/>
    <w:rsid w:val="00A172A5"/>
    <w:rsid w:val="00A17686"/>
    <w:rsid w:val="00A178A3"/>
    <w:rsid w:val="00A17D62"/>
    <w:rsid w:val="00A17D84"/>
    <w:rsid w:val="00A2021A"/>
    <w:rsid w:val="00A206AF"/>
    <w:rsid w:val="00A20775"/>
    <w:rsid w:val="00A21325"/>
    <w:rsid w:val="00A21DB1"/>
    <w:rsid w:val="00A2239B"/>
    <w:rsid w:val="00A22BEB"/>
    <w:rsid w:val="00A237B2"/>
    <w:rsid w:val="00A237CA"/>
    <w:rsid w:val="00A23A4B"/>
    <w:rsid w:val="00A249B6"/>
    <w:rsid w:val="00A25307"/>
    <w:rsid w:val="00A25619"/>
    <w:rsid w:val="00A25BD6"/>
    <w:rsid w:val="00A26205"/>
    <w:rsid w:val="00A263AC"/>
    <w:rsid w:val="00A26A31"/>
    <w:rsid w:val="00A2756E"/>
    <w:rsid w:val="00A27A0B"/>
    <w:rsid w:val="00A306CC"/>
    <w:rsid w:val="00A31AF2"/>
    <w:rsid w:val="00A32181"/>
    <w:rsid w:val="00A327CE"/>
    <w:rsid w:val="00A328F7"/>
    <w:rsid w:val="00A3319D"/>
    <w:rsid w:val="00A33920"/>
    <w:rsid w:val="00A33F75"/>
    <w:rsid w:val="00A3414E"/>
    <w:rsid w:val="00A35A42"/>
    <w:rsid w:val="00A369C3"/>
    <w:rsid w:val="00A36B62"/>
    <w:rsid w:val="00A3708D"/>
    <w:rsid w:val="00A37733"/>
    <w:rsid w:val="00A4171C"/>
    <w:rsid w:val="00A41A7B"/>
    <w:rsid w:val="00A41FA4"/>
    <w:rsid w:val="00A42366"/>
    <w:rsid w:val="00A4269F"/>
    <w:rsid w:val="00A431C1"/>
    <w:rsid w:val="00A44A32"/>
    <w:rsid w:val="00A44E69"/>
    <w:rsid w:val="00A46506"/>
    <w:rsid w:val="00A46AEF"/>
    <w:rsid w:val="00A47180"/>
    <w:rsid w:val="00A472BA"/>
    <w:rsid w:val="00A479E6"/>
    <w:rsid w:val="00A47F37"/>
    <w:rsid w:val="00A500AF"/>
    <w:rsid w:val="00A5079A"/>
    <w:rsid w:val="00A50D09"/>
    <w:rsid w:val="00A50F41"/>
    <w:rsid w:val="00A51E75"/>
    <w:rsid w:val="00A522BF"/>
    <w:rsid w:val="00A5230B"/>
    <w:rsid w:val="00A52CD8"/>
    <w:rsid w:val="00A53007"/>
    <w:rsid w:val="00A53271"/>
    <w:rsid w:val="00A53778"/>
    <w:rsid w:val="00A54198"/>
    <w:rsid w:val="00A56FA5"/>
    <w:rsid w:val="00A570F0"/>
    <w:rsid w:val="00A5791E"/>
    <w:rsid w:val="00A57E4C"/>
    <w:rsid w:val="00A61384"/>
    <w:rsid w:val="00A61C82"/>
    <w:rsid w:val="00A6295D"/>
    <w:rsid w:val="00A63B9F"/>
    <w:rsid w:val="00A6414E"/>
    <w:rsid w:val="00A64A8C"/>
    <w:rsid w:val="00A64E2B"/>
    <w:rsid w:val="00A64F30"/>
    <w:rsid w:val="00A64FB2"/>
    <w:rsid w:val="00A651A8"/>
    <w:rsid w:val="00A655E0"/>
    <w:rsid w:val="00A65DBD"/>
    <w:rsid w:val="00A65EF8"/>
    <w:rsid w:val="00A66647"/>
    <w:rsid w:val="00A66988"/>
    <w:rsid w:val="00A66C49"/>
    <w:rsid w:val="00A67107"/>
    <w:rsid w:val="00A67304"/>
    <w:rsid w:val="00A67521"/>
    <w:rsid w:val="00A70DA4"/>
    <w:rsid w:val="00A71D59"/>
    <w:rsid w:val="00A71EDE"/>
    <w:rsid w:val="00A7273C"/>
    <w:rsid w:val="00A72C43"/>
    <w:rsid w:val="00A72DFD"/>
    <w:rsid w:val="00A72E6C"/>
    <w:rsid w:val="00A72F6F"/>
    <w:rsid w:val="00A7348D"/>
    <w:rsid w:val="00A73EC1"/>
    <w:rsid w:val="00A751DC"/>
    <w:rsid w:val="00A7593B"/>
    <w:rsid w:val="00A75CEB"/>
    <w:rsid w:val="00A763CB"/>
    <w:rsid w:val="00A76445"/>
    <w:rsid w:val="00A767B9"/>
    <w:rsid w:val="00A768C1"/>
    <w:rsid w:val="00A76F66"/>
    <w:rsid w:val="00A77E66"/>
    <w:rsid w:val="00A77E81"/>
    <w:rsid w:val="00A80297"/>
    <w:rsid w:val="00A813BC"/>
    <w:rsid w:val="00A824B3"/>
    <w:rsid w:val="00A82F81"/>
    <w:rsid w:val="00A8334F"/>
    <w:rsid w:val="00A8384D"/>
    <w:rsid w:val="00A83B4B"/>
    <w:rsid w:val="00A84599"/>
    <w:rsid w:val="00A84648"/>
    <w:rsid w:val="00A84E31"/>
    <w:rsid w:val="00A85116"/>
    <w:rsid w:val="00A856C8"/>
    <w:rsid w:val="00A85ECD"/>
    <w:rsid w:val="00A8620D"/>
    <w:rsid w:val="00A87581"/>
    <w:rsid w:val="00A87AD4"/>
    <w:rsid w:val="00A90622"/>
    <w:rsid w:val="00A90F8F"/>
    <w:rsid w:val="00A9216E"/>
    <w:rsid w:val="00A92757"/>
    <w:rsid w:val="00A92C9D"/>
    <w:rsid w:val="00A932AA"/>
    <w:rsid w:val="00A93918"/>
    <w:rsid w:val="00A93AF4"/>
    <w:rsid w:val="00A93C3B"/>
    <w:rsid w:val="00A93FA0"/>
    <w:rsid w:val="00A95CB6"/>
    <w:rsid w:val="00A969B1"/>
    <w:rsid w:val="00A96CD0"/>
    <w:rsid w:val="00A97138"/>
    <w:rsid w:val="00A97A89"/>
    <w:rsid w:val="00A97E97"/>
    <w:rsid w:val="00AA02A3"/>
    <w:rsid w:val="00AA0FA9"/>
    <w:rsid w:val="00AA19B9"/>
    <w:rsid w:val="00AA1A51"/>
    <w:rsid w:val="00AA2E9E"/>
    <w:rsid w:val="00AA32BB"/>
    <w:rsid w:val="00AA471E"/>
    <w:rsid w:val="00AA4F0B"/>
    <w:rsid w:val="00AA5739"/>
    <w:rsid w:val="00AA5EF2"/>
    <w:rsid w:val="00AA5F29"/>
    <w:rsid w:val="00AA7351"/>
    <w:rsid w:val="00AA7A21"/>
    <w:rsid w:val="00AA7EE4"/>
    <w:rsid w:val="00AB146C"/>
    <w:rsid w:val="00AB16DE"/>
    <w:rsid w:val="00AB1823"/>
    <w:rsid w:val="00AB185F"/>
    <w:rsid w:val="00AB1E75"/>
    <w:rsid w:val="00AB2D2E"/>
    <w:rsid w:val="00AB2F1F"/>
    <w:rsid w:val="00AB32A1"/>
    <w:rsid w:val="00AB4617"/>
    <w:rsid w:val="00AB46DF"/>
    <w:rsid w:val="00AB4897"/>
    <w:rsid w:val="00AB4CB8"/>
    <w:rsid w:val="00AB4DCC"/>
    <w:rsid w:val="00AB5B03"/>
    <w:rsid w:val="00AC048E"/>
    <w:rsid w:val="00AC1D02"/>
    <w:rsid w:val="00AC21E4"/>
    <w:rsid w:val="00AC42E4"/>
    <w:rsid w:val="00AC43A7"/>
    <w:rsid w:val="00AC44E2"/>
    <w:rsid w:val="00AC4635"/>
    <w:rsid w:val="00AC63F3"/>
    <w:rsid w:val="00AC7E25"/>
    <w:rsid w:val="00AD053B"/>
    <w:rsid w:val="00AD08A4"/>
    <w:rsid w:val="00AD0AAB"/>
    <w:rsid w:val="00AD0DA8"/>
    <w:rsid w:val="00AD10D4"/>
    <w:rsid w:val="00AD1134"/>
    <w:rsid w:val="00AD2E79"/>
    <w:rsid w:val="00AD3E5F"/>
    <w:rsid w:val="00AD45FB"/>
    <w:rsid w:val="00AD4E58"/>
    <w:rsid w:val="00AD4F7A"/>
    <w:rsid w:val="00AD5478"/>
    <w:rsid w:val="00AD61C3"/>
    <w:rsid w:val="00AD6321"/>
    <w:rsid w:val="00AD64C0"/>
    <w:rsid w:val="00AD6544"/>
    <w:rsid w:val="00AD6FCA"/>
    <w:rsid w:val="00AD7374"/>
    <w:rsid w:val="00AD7D4F"/>
    <w:rsid w:val="00AE0C35"/>
    <w:rsid w:val="00AE16D5"/>
    <w:rsid w:val="00AE1A03"/>
    <w:rsid w:val="00AE1CF4"/>
    <w:rsid w:val="00AE2A89"/>
    <w:rsid w:val="00AE3207"/>
    <w:rsid w:val="00AE3679"/>
    <w:rsid w:val="00AE39A7"/>
    <w:rsid w:val="00AE3D26"/>
    <w:rsid w:val="00AE4C6B"/>
    <w:rsid w:val="00AE4D1C"/>
    <w:rsid w:val="00AE6D24"/>
    <w:rsid w:val="00AE72E1"/>
    <w:rsid w:val="00AE7E93"/>
    <w:rsid w:val="00AF11F8"/>
    <w:rsid w:val="00AF148F"/>
    <w:rsid w:val="00AF15F8"/>
    <w:rsid w:val="00AF1C40"/>
    <w:rsid w:val="00AF2D49"/>
    <w:rsid w:val="00AF2DCC"/>
    <w:rsid w:val="00AF300A"/>
    <w:rsid w:val="00AF4F3B"/>
    <w:rsid w:val="00AF7578"/>
    <w:rsid w:val="00AF77FE"/>
    <w:rsid w:val="00AF7C73"/>
    <w:rsid w:val="00AF7C7D"/>
    <w:rsid w:val="00B01415"/>
    <w:rsid w:val="00B01D9C"/>
    <w:rsid w:val="00B0225A"/>
    <w:rsid w:val="00B03467"/>
    <w:rsid w:val="00B035DB"/>
    <w:rsid w:val="00B03810"/>
    <w:rsid w:val="00B043D0"/>
    <w:rsid w:val="00B04465"/>
    <w:rsid w:val="00B04504"/>
    <w:rsid w:val="00B04543"/>
    <w:rsid w:val="00B054B4"/>
    <w:rsid w:val="00B0554E"/>
    <w:rsid w:val="00B0732A"/>
    <w:rsid w:val="00B0738F"/>
    <w:rsid w:val="00B10463"/>
    <w:rsid w:val="00B11110"/>
    <w:rsid w:val="00B11740"/>
    <w:rsid w:val="00B11C7B"/>
    <w:rsid w:val="00B12F2B"/>
    <w:rsid w:val="00B139EE"/>
    <w:rsid w:val="00B13ABB"/>
    <w:rsid w:val="00B13B9A"/>
    <w:rsid w:val="00B13D90"/>
    <w:rsid w:val="00B159E2"/>
    <w:rsid w:val="00B15A03"/>
    <w:rsid w:val="00B163C1"/>
    <w:rsid w:val="00B16616"/>
    <w:rsid w:val="00B1667D"/>
    <w:rsid w:val="00B16C10"/>
    <w:rsid w:val="00B172DB"/>
    <w:rsid w:val="00B173B4"/>
    <w:rsid w:val="00B17427"/>
    <w:rsid w:val="00B17F06"/>
    <w:rsid w:val="00B200CA"/>
    <w:rsid w:val="00B20F4E"/>
    <w:rsid w:val="00B219F5"/>
    <w:rsid w:val="00B21A69"/>
    <w:rsid w:val="00B225D5"/>
    <w:rsid w:val="00B2338C"/>
    <w:rsid w:val="00B2343E"/>
    <w:rsid w:val="00B23AD5"/>
    <w:rsid w:val="00B23EFC"/>
    <w:rsid w:val="00B25E71"/>
    <w:rsid w:val="00B25FBC"/>
    <w:rsid w:val="00B30E44"/>
    <w:rsid w:val="00B31923"/>
    <w:rsid w:val="00B320B3"/>
    <w:rsid w:val="00B3240D"/>
    <w:rsid w:val="00B337F5"/>
    <w:rsid w:val="00B33E74"/>
    <w:rsid w:val="00B3467B"/>
    <w:rsid w:val="00B351F1"/>
    <w:rsid w:val="00B3577F"/>
    <w:rsid w:val="00B357A6"/>
    <w:rsid w:val="00B360C2"/>
    <w:rsid w:val="00B364D0"/>
    <w:rsid w:val="00B366C9"/>
    <w:rsid w:val="00B36894"/>
    <w:rsid w:val="00B369CA"/>
    <w:rsid w:val="00B37BC5"/>
    <w:rsid w:val="00B37D24"/>
    <w:rsid w:val="00B37F95"/>
    <w:rsid w:val="00B40595"/>
    <w:rsid w:val="00B40BBF"/>
    <w:rsid w:val="00B40E80"/>
    <w:rsid w:val="00B41048"/>
    <w:rsid w:val="00B417D3"/>
    <w:rsid w:val="00B42602"/>
    <w:rsid w:val="00B42EE7"/>
    <w:rsid w:val="00B42F85"/>
    <w:rsid w:val="00B432F7"/>
    <w:rsid w:val="00B435DC"/>
    <w:rsid w:val="00B43D4F"/>
    <w:rsid w:val="00B43E09"/>
    <w:rsid w:val="00B4493F"/>
    <w:rsid w:val="00B45892"/>
    <w:rsid w:val="00B45F46"/>
    <w:rsid w:val="00B466EC"/>
    <w:rsid w:val="00B46EC0"/>
    <w:rsid w:val="00B47117"/>
    <w:rsid w:val="00B471D7"/>
    <w:rsid w:val="00B47D8F"/>
    <w:rsid w:val="00B505C4"/>
    <w:rsid w:val="00B51021"/>
    <w:rsid w:val="00B51A75"/>
    <w:rsid w:val="00B51AE1"/>
    <w:rsid w:val="00B51F29"/>
    <w:rsid w:val="00B520A2"/>
    <w:rsid w:val="00B52C5F"/>
    <w:rsid w:val="00B53359"/>
    <w:rsid w:val="00B546D2"/>
    <w:rsid w:val="00B54EDC"/>
    <w:rsid w:val="00B550B4"/>
    <w:rsid w:val="00B55240"/>
    <w:rsid w:val="00B552EA"/>
    <w:rsid w:val="00B55B12"/>
    <w:rsid w:val="00B55CB0"/>
    <w:rsid w:val="00B564F0"/>
    <w:rsid w:val="00B56C93"/>
    <w:rsid w:val="00B56D4C"/>
    <w:rsid w:val="00B576C2"/>
    <w:rsid w:val="00B5798D"/>
    <w:rsid w:val="00B57A38"/>
    <w:rsid w:val="00B6075E"/>
    <w:rsid w:val="00B617A5"/>
    <w:rsid w:val="00B6200E"/>
    <w:rsid w:val="00B624AD"/>
    <w:rsid w:val="00B629D5"/>
    <w:rsid w:val="00B632AB"/>
    <w:rsid w:val="00B63936"/>
    <w:rsid w:val="00B63A8E"/>
    <w:rsid w:val="00B63B5A"/>
    <w:rsid w:val="00B63F82"/>
    <w:rsid w:val="00B64764"/>
    <w:rsid w:val="00B66979"/>
    <w:rsid w:val="00B66B87"/>
    <w:rsid w:val="00B66C85"/>
    <w:rsid w:val="00B672C9"/>
    <w:rsid w:val="00B7072D"/>
    <w:rsid w:val="00B70D15"/>
    <w:rsid w:val="00B714C2"/>
    <w:rsid w:val="00B73459"/>
    <w:rsid w:val="00B73B88"/>
    <w:rsid w:val="00B73C0E"/>
    <w:rsid w:val="00B7415C"/>
    <w:rsid w:val="00B74688"/>
    <w:rsid w:val="00B74D18"/>
    <w:rsid w:val="00B755D2"/>
    <w:rsid w:val="00B75F26"/>
    <w:rsid w:val="00B760D0"/>
    <w:rsid w:val="00B76A30"/>
    <w:rsid w:val="00B76A41"/>
    <w:rsid w:val="00B76DF8"/>
    <w:rsid w:val="00B76E06"/>
    <w:rsid w:val="00B7757B"/>
    <w:rsid w:val="00B77581"/>
    <w:rsid w:val="00B77D95"/>
    <w:rsid w:val="00B77E72"/>
    <w:rsid w:val="00B80BD6"/>
    <w:rsid w:val="00B82034"/>
    <w:rsid w:val="00B824EB"/>
    <w:rsid w:val="00B828A1"/>
    <w:rsid w:val="00B879DF"/>
    <w:rsid w:val="00B87BD2"/>
    <w:rsid w:val="00B87EEB"/>
    <w:rsid w:val="00B90EB3"/>
    <w:rsid w:val="00B9189D"/>
    <w:rsid w:val="00B918F1"/>
    <w:rsid w:val="00B91BC1"/>
    <w:rsid w:val="00B91EBB"/>
    <w:rsid w:val="00B91EE7"/>
    <w:rsid w:val="00B91F06"/>
    <w:rsid w:val="00B9263F"/>
    <w:rsid w:val="00B92C3B"/>
    <w:rsid w:val="00B93C83"/>
    <w:rsid w:val="00B94706"/>
    <w:rsid w:val="00B952E1"/>
    <w:rsid w:val="00B954EF"/>
    <w:rsid w:val="00B95B76"/>
    <w:rsid w:val="00B96568"/>
    <w:rsid w:val="00B9674A"/>
    <w:rsid w:val="00B96EDD"/>
    <w:rsid w:val="00B97524"/>
    <w:rsid w:val="00B975F8"/>
    <w:rsid w:val="00BA0680"/>
    <w:rsid w:val="00BA0FD7"/>
    <w:rsid w:val="00BA1B5E"/>
    <w:rsid w:val="00BA1BF1"/>
    <w:rsid w:val="00BA1D3E"/>
    <w:rsid w:val="00BA203E"/>
    <w:rsid w:val="00BA255D"/>
    <w:rsid w:val="00BA38F2"/>
    <w:rsid w:val="00BA3AE6"/>
    <w:rsid w:val="00BA4052"/>
    <w:rsid w:val="00BA47D1"/>
    <w:rsid w:val="00BA503B"/>
    <w:rsid w:val="00BA530B"/>
    <w:rsid w:val="00BA55F4"/>
    <w:rsid w:val="00BA5907"/>
    <w:rsid w:val="00BA64A4"/>
    <w:rsid w:val="00BA6915"/>
    <w:rsid w:val="00BA6921"/>
    <w:rsid w:val="00BA77B5"/>
    <w:rsid w:val="00BA79E0"/>
    <w:rsid w:val="00BA7D93"/>
    <w:rsid w:val="00BB058D"/>
    <w:rsid w:val="00BB161C"/>
    <w:rsid w:val="00BB16F9"/>
    <w:rsid w:val="00BB1D28"/>
    <w:rsid w:val="00BB2FA6"/>
    <w:rsid w:val="00BB3672"/>
    <w:rsid w:val="00BB3FCB"/>
    <w:rsid w:val="00BB43BD"/>
    <w:rsid w:val="00BB4BC0"/>
    <w:rsid w:val="00BB54E9"/>
    <w:rsid w:val="00BB5E12"/>
    <w:rsid w:val="00BB5EC4"/>
    <w:rsid w:val="00BB6154"/>
    <w:rsid w:val="00BB6293"/>
    <w:rsid w:val="00BB62E3"/>
    <w:rsid w:val="00BB64E3"/>
    <w:rsid w:val="00BB747C"/>
    <w:rsid w:val="00BC0355"/>
    <w:rsid w:val="00BC093E"/>
    <w:rsid w:val="00BC1031"/>
    <w:rsid w:val="00BC1212"/>
    <w:rsid w:val="00BC1A72"/>
    <w:rsid w:val="00BC1AFE"/>
    <w:rsid w:val="00BC2001"/>
    <w:rsid w:val="00BC259A"/>
    <w:rsid w:val="00BC26FB"/>
    <w:rsid w:val="00BC4C3D"/>
    <w:rsid w:val="00BC5100"/>
    <w:rsid w:val="00BC5F70"/>
    <w:rsid w:val="00BC60EE"/>
    <w:rsid w:val="00BC6410"/>
    <w:rsid w:val="00BC64F6"/>
    <w:rsid w:val="00BC6F47"/>
    <w:rsid w:val="00BC7933"/>
    <w:rsid w:val="00BC7E8D"/>
    <w:rsid w:val="00BD06B2"/>
    <w:rsid w:val="00BD0F2B"/>
    <w:rsid w:val="00BD202E"/>
    <w:rsid w:val="00BD29E4"/>
    <w:rsid w:val="00BD3132"/>
    <w:rsid w:val="00BD39AE"/>
    <w:rsid w:val="00BD58AB"/>
    <w:rsid w:val="00BD58D2"/>
    <w:rsid w:val="00BD78B4"/>
    <w:rsid w:val="00BE0048"/>
    <w:rsid w:val="00BE035B"/>
    <w:rsid w:val="00BE05BB"/>
    <w:rsid w:val="00BE05D4"/>
    <w:rsid w:val="00BE0605"/>
    <w:rsid w:val="00BE0E4A"/>
    <w:rsid w:val="00BE0F96"/>
    <w:rsid w:val="00BE1D30"/>
    <w:rsid w:val="00BE20E8"/>
    <w:rsid w:val="00BE442A"/>
    <w:rsid w:val="00BE4F69"/>
    <w:rsid w:val="00BE5620"/>
    <w:rsid w:val="00BE682B"/>
    <w:rsid w:val="00BE70D7"/>
    <w:rsid w:val="00BE712B"/>
    <w:rsid w:val="00BE776E"/>
    <w:rsid w:val="00BE7DF5"/>
    <w:rsid w:val="00BF03B1"/>
    <w:rsid w:val="00BF12C3"/>
    <w:rsid w:val="00BF1342"/>
    <w:rsid w:val="00BF1B34"/>
    <w:rsid w:val="00BF1B8D"/>
    <w:rsid w:val="00BF1C6A"/>
    <w:rsid w:val="00BF2909"/>
    <w:rsid w:val="00BF34CF"/>
    <w:rsid w:val="00BF3DD8"/>
    <w:rsid w:val="00BF4F48"/>
    <w:rsid w:val="00BF5BDD"/>
    <w:rsid w:val="00BF656B"/>
    <w:rsid w:val="00BF6888"/>
    <w:rsid w:val="00BF692F"/>
    <w:rsid w:val="00BF6CCA"/>
    <w:rsid w:val="00BF764D"/>
    <w:rsid w:val="00C00CDF"/>
    <w:rsid w:val="00C00FED"/>
    <w:rsid w:val="00C012A0"/>
    <w:rsid w:val="00C013B2"/>
    <w:rsid w:val="00C02106"/>
    <w:rsid w:val="00C02FEB"/>
    <w:rsid w:val="00C035B4"/>
    <w:rsid w:val="00C04D6D"/>
    <w:rsid w:val="00C04E8A"/>
    <w:rsid w:val="00C04EE0"/>
    <w:rsid w:val="00C05179"/>
    <w:rsid w:val="00C0527C"/>
    <w:rsid w:val="00C05F5C"/>
    <w:rsid w:val="00C06167"/>
    <w:rsid w:val="00C06587"/>
    <w:rsid w:val="00C06C84"/>
    <w:rsid w:val="00C06FB0"/>
    <w:rsid w:val="00C077A6"/>
    <w:rsid w:val="00C078C6"/>
    <w:rsid w:val="00C10054"/>
    <w:rsid w:val="00C10193"/>
    <w:rsid w:val="00C10904"/>
    <w:rsid w:val="00C10CC7"/>
    <w:rsid w:val="00C11B0D"/>
    <w:rsid w:val="00C1215A"/>
    <w:rsid w:val="00C121CD"/>
    <w:rsid w:val="00C126A2"/>
    <w:rsid w:val="00C136DA"/>
    <w:rsid w:val="00C13E0F"/>
    <w:rsid w:val="00C14096"/>
    <w:rsid w:val="00C14326"/>
    <w:rsid w:val="00C143D2"/>
    <w:rsid w:val="00C144ED"/>
    <w:rsid w:val="00C14A8A"/>
    <w:rsid w:val="00C1528D"/>
    <w:rsid w:val="00C16101"/>
    <w:rsid w:val="00C16667"/>
    <w:rsid w:val="00C16713"/>
    <w:rsid w:val="00C16E6E"/>
    <w:rsid w:val="00C17C2B"/>
    <w:rsid w:val="00C20015"/>
    <w:rsid w:val="00C21340"/>
    <w:rsid w:val="00C215E3"/>
    <w:rsid w:val="00C2178C"/>
    <w:rsid w:val="00C219F0"/>
    <w:rsid w:val="00C2215B"/>
    <w:rsid w:val="00C22499"/>
    <w:rsid w:val="00C2328C"/>
    <w:rsid w:val="00C238CA"/>
    <w:rsid w:val="00C23D03"/>
    <w:rsid w:val="00C23D3A"/>
    <w:rsid w:val="00C268B9"/>
    <w:rsid w:val="00C30934"/>
    <w:rsid w:val="00C31C17"/>
    <w:rsid w:val="00C32828"/>
    <w:rsid w:val="00C32DFB"/>
    <w:rsid w:val="00C338B7"/>
    <w:rsid w:val="00C33AE5"/>
    <w:rsid w:val="00C33B8A"/>
    <w:rsid w:val="00C34608"/>
    <w:rsid w:val="00C346A2"/>
    <w:rsid w:val="00C3497E"/>
    <w:rsid w:val="00C35AB3"/>
    <w:rsid w:val="00C35B4C"/>
    <w:rsid w:val="00C35CE6"/>
    <w:rsid w:val="00C365F3"/>
    <w:rsid w:val="00C410D7"/>
    <w:rsid w:val="00C42012"/>
    <w:rsid w:val="00C4219D"/>
    <w:rsid w:val="00C42A58"/>
    <w:rsid w:val="00C42A61"/>
    <w:rsid w:val="00C42E9D"/>
    <w:rsid w:val="00C44896"/>
    <w:rsid w:val="00C448B4"/>
    <w:rsid w:val="00C4658F"/>
    <w:rsid w:val="00C46991"/>
    <w:rsid w:val="00C46AEB"/>
    <w:rsid w:val="00C46C22"/>
    <w:rsid w:val="00C46ED9"/>
    <w:rsid w:val="00C4755C"/>
    <w:rsid w:val="00C47E8C"/>
    <w:rsid w:val="00C50394"/>
    <w:rsid w:val="00C50686"/>
    <w:rsid w:val="00C51992"/>
    <w:rsid w:val="00C51FEF"/>
    <w:rsid w:val="00C5214A"/>
    <w:rsid w:val="00C53FFE"/>
    <w:rsid w:val="00C540DE"/>
    <w:rsid w:val="00C552B7"/>
    <w:rsid w:val="00C55CF7"/>
    <w:rsid w:val="00C5627F"/>
    <w:rsid w:val="00C56965"/>
    <w:rsid w:val="00C573BA"/>
    <w:rsid w:val="00C57543"/>
    <w:rsid w:val="00C5780A"/>
    <w:rsid w:val="00C5784E"/>
    <w:rsid w:val="00C60374"/>
    <w:rsid w:val="00C61048"/>
    <w:rsid w:val="00C6135C"/>
    <w:rsid w:val="00C618F2"/>
    <w:rsid w:val="00C6259A"/>
    <w:rsid w:val="00C62CBD"/>
    <w:rsid w:val="00C62F6A"/>
    <w:rsid w:val="00C6334F"/>
    <w:rsid w:val="00C6385A"/>
    <w:rsid w:val="00C63F1C"/>
    <w:rsid w:val="00C64268"/>
    <w:rsid w:val="00C64DA9"/>
    <w:rsid w:val="00C655F0"/>
    <w:rsid w:val="00C65DD5"/>
    <w:rsid w:val="00C6605C"/>
    <w:rsid w:val="00C668FC"/>
    <w:rsid w:val="00C6703B"/>
    <w:rsid w:val="00C671D5"/>
    <w:rsid w:val="00C67331"/>
    <w:rsid w:val="00C67B27"/>
    <w:rsid w:val="00C67E19"/>
    <w:rsid w:val="00C704CF"/>
    <w:rsid w:val="00C7077D"/>
    <w:rsid w:val="00C72BB9"/>
    <w:rsid w:val="00C73479"/>
    <w:rsid w:val="00C74059"/>
    <w:rsid w:val="00C74553"/>
    <w:rsid w:val="00C74C9E"/>
    <w:rsid w:val="00C7594B"/>
    <w:rsid w:val="00C75E81"/>
    <w:rsid w:val="00C7635C"/>
    <w:rsid w:val="00C76843"/>
    <w:rsid w:val="00C76943"/>
    <w:rsid w:val="00C77AB7"/>
    <w:rsid w:val="00C80436"/>
    <w:rsid w:val="00C809A6"/>
    <w:rsid w:val="00C814CC"/>
    <w:rsid w:val="00C81A0F"/>
    <w:rsid w:val="00C82901"/>
    <w:rsid w:val="00C831F3"/>
    <w:rsid w:val="00C838E7"/>
    <w:rsid w:val="00C83B6E"/>
    <w:rsid w:val="00C83DCD"/>
    <w:rsid w:val="00C84053"/>
    <w:rsid w:val="00C8454B"/>
    <w:rsid w:val="00C84D6B"/>
    <w:rsid w:val="00C84E24"/>
    <w:rsid w:val="00C85020"/>
    <w:rsid w:val="00C851D7"/>
    <w:rsid w:val="00C86DC8"/>
    <w:rsid w:val="00C876EE"/>
    <w:rsid w:val="00C87B5B"/>
    <w:rsid w:val="00C87C52"/>
    <w:rsid w:val="00C9011A"/>
    <w:rsid w:val="00C90692"/>
    <w:rsid w:val="00C90E05"/>
    <w:rsid w:val="00C914F3"/>
    <w:rsid w:val="00C917BA"/>
    <w:rsid w:val="00C91D05"/>
    <w:rsid w:val="00C91D49"/>
    <w:rsid w:val="00C946AE"/>
    <w:rsid w:val="00C9495C"/>
    <w:rsid w:val="00C94D6F"/>
    <w:rsid w:val="00C9531C"/>
    <w:rsid w:val="00C95759"/>
    <w:rsid w:val="00C96BF0"/>
    <w:rsid w:val="00C96DEB"/>
    <w:rsid w:val="00CA0090"/>
    <w:rsid w:val="00CA12B0"/>
    <w:rsid w:val="00CA2A6F"/>
    <w:rsid w:val="00CA3C9A"/>
    <w:rsid w:val="00CA4099"/>
    <w:rsid w:val="00CA4390"/>
    <w:rsid w:val="00CA5417"/>
    <w:rsid w:val="00CA55DB"/>
    <w:rsid w:val="00CA5E7A"/>
    <w:rsid w:val="00CB024D"/>
    <w:rsid w:val="00CB0386"/>
    <w:rsid w:val="00CB0870"/>
    <w:rsid w:val="00CB0E2F"/>
    <w:rsid w:val="00CB1029"/>
    <w:rsid w:val="00CB157C"/>
    <w:rsid w:val="00CB1810"/>
    <w:rsid w:val="00CB1C96"/>
    <w:rsid w:val="00CB21B2"/>
    <w:rsid w:val="00CB2C95"/>
    <w:rsid w:val="00CB3356"/>
    <w:rsid w:val="00CB385F"/>
    <w:rsid w:val="00CB413D"/>
    <w:rsid w:val="00CB41DC"/>
    <w:rsid w:val="00CB4B89"/>
    <w:rsid w:val="00CB4D26"/>
    <w:rsid w:val="00CB5534"/>
    <w:rsid w:val="00CB57FC"/>
    <w:rsid w:val="00CB7549"/>
    <w:rsid w:val="00CB7728"/>
    <w:rsid w:val="00CB7B6F"/>
    <w:rsid w:val="00CB7C46"/>
    <w:rsid w:val="00CC0E07"/>
    <w:rsid w:val="00CC0F08"/>
    <w:rsid w:val="00CC1760"/>
    <w:rsid w:val="00CC2791"/>
    <w:rsid w:val="00CC3318"/>
    <w:rsid w:val="00CC3531"/>
    <w:rsid w:val="00CC36EC"/>
    <w:rsid w:val="00CC3CE7"/>
    <w:rsid w:val="00CC5263"/>
    <w:rsid w:val="00CC5910"/>
    <w:rsid w:val="00CC5917"/>
    <w:rsid w:val="00CC5B8F"/>
    <w:rsid w:val="00CC674D"/>
    <w:rsid w:val="00CC6CBD"/>
    <w:rsid w:val="00CC7D32"/>
    <w:rsid w:val="00CD038D"/>
    <w:rsid w:val="00CD0578"/>
    <w:rsid w:val="00CD09DA"/>
    <w:rsid w:val="00CD12DF"/>
    <w:rsid w:val="00CD1BF6"/>
    <w:rsid w:val="00CD1CB1"/>
    <w:rsid w:val="00CD2B66"/>
    <w:rsid w:val="00CD2C80"/>
    <w:rsid w:val="00CD40C6"/>
    <w:rsid w:val="00CD4C55"/>
    <w:rsid w:val="00CD54C8"/>
    <w:rsid w:val="00CD5E18"/>
    <w:rsid w:val="00CD667A"/>
    <w:rsid w:val="00CD67C3"/>
    <w:rsid w:val="00CD780C"/>
    <w:rsid w:val="00CD7CFF"/>
    <w:rsid w:val="00CE06DA"/>
    <w:rsid w:val="00CE16C2"/>
    <w:rsid w:val="00CE21FE"/>
    <w:rsid w:val="00CE2228"/>
    <w:rsid w:val="00CE2BEE"/>
    <w:rsid w:val="00CE4381"/>
    <w:rsid w:val="00CE558F"/>
    <w:rsid w:val="00CE603D"/>
    <w:rsid w:val="00CE6278"/>
    <w:rsid w:val="00CE63DC"/>
    <w:rsid w:val="00CE6890"/>
    <w:rsid w:val="00CE76C0"/>
    <w:rsid w:val="00CE78D8"/>
    <w:rsid w:val="00CE7E65"/>
    <w:rsid w:val="00CF0062"/>
    <w:rsid w:val="00CF0AA8"/>
    <w:rsid w:val="00CF0AF4"/>
    <w:rsid w:val="00CF1983"/>
    <w:rsid w:val="00CF1DCE"/>
    <w:rsid w:val="00CF1E0D"/>
    <w:rsid w:val="00CF1EA6"/>
    <w:rsid w:val="00CF2A52"/>
    <w:rsid w:val="00CF456A"/>
    <w:rsid w:val="00CF492E"/>
    <w:rsid w:val="00CF5AC1"/>
    <w:rsid w:val="00CF5BDA"/>
    <w:rsid w:val="00CF60CA"/>
    <w:rsid w:val="00CF6253"/>
    <w:rsid w:val="00CF6449"/>
    <w:rsid w:val="00CF6993"/>
    <w:rsid w:val="00CF7439"/>
    <w:rsid w:val="00D0057E"/>
    <w:rsid w:val="00D00617"/>
    <w:rsid w:val="00D00BEB"/>
    <w:rsid w:val="00D0234A"/>
    <w:rsid w:val="00D02D16"/>
    <w:rsid w:val="00D0396F"/>
    <w:rsid w:val="00D04150"/>
    <w:rsid w:val="00D04876"/>
    <w:rsid w:val="00D054B1"/>
    <w:rsid w:val="00D055E4"/>
    <w:rsid w:val="00D057B6"/>
    <w:rsid w:val="00D05BA1"/>
    <w:rsid w:val="00D05BC2"/>
    <w:rsid w:val="00D05FC3"/>
    <w:rsid w:val="00D06E97"/>
    <w:rsid w:val="00D07FB5"/>
    <w:rsid w:val="00D109FB"/>
    <w:rsid w:val="00D11969"/>
    <w:rsid w:val="00D11D70"/>
    <w:rsid w:val="00D12080"/>
    <w:rsid w:val="00D12DC7"/>
    <w:rsid w:val="00D13682"/>
    <w:rsid w:val="00D13D09"/>
    <w:rsid w:val="00D14483"/>
    <w:rsid w:val="00D14D34"/>
    <w:rsid w:val="00D15799"/>
    <w:rsid w:val="00D15A9F"/>
    <w:rsid w:val="00D16619"/>
    <w:rsid w:val="00D166F2"/>
    <w:rsid w:val="00D16999"/>
    <w:rsid w:val="00D17DF3"/>
    <w:rsid w:val="00D17EB0"/>
    <w:rsid w:val="00D17FF7"/>
    <w:rsid w:val="00D2202F"/>
    <w:rsid w:val="00D2218D"/>
    <w:rsid w:val="00D2263D"/>
    <w:rsid w:val="00D22810"/>
    <w:rsid w:val="00D22AC8"/>
    <w:rsid w:val="00D231CF"/>
    <w:rsid w:val="00D23AD8"/>
    <w:rsid w:val="00D2557A"/>
    <w:rsid w:val="00D25CF1"/>
    <w:rsid w:val="00D25D0D"/>
    <w:rsid w:val="00D25D3B"/>
    <w:rsid w:val="00D26556"/>
    <w:rsid w:val="00D2655F"/>
    <w:rsid w:val="00D279C7"/>
    <w:rsid w:val="00D27CC7"/>
    <w:rsid w:val="00D27F71"/>
    <w:rsid w:val="00D3106E"/>
    <w:rsid w:val="00D3173D"/>
    <w:rsid w:val="00D31CC3"/>
    <w:rsid w:val="00D330CC"/>
    <w:rsid w:val="00D34A9F"/>
    <w:rsid w:val="00D34E87"/>
    <w:rsid w:val="00D35023"/>
    <w:rsid w:val="00D35EB4"/>
    <w:rsid w:val="00D36686"/>
    <w:rsid w:val="00D36980"/>
    <w:rsid w:val="00D372AA"/>
    <w:rsid w:val="00D3750C"/>
    <w:rsid w:val="00D376D0"/>
    <w:rsid w:val="00D37B0C"/>
    <w:rsid w:val="00D401F9"/>
    <w:rsid w:val="00D406FA"/>
    <w:rsid w:val="00D4071D"/>
    <w:rsid w:val="00D40F1A"/>
    <w:rsid w:val="00D43CE2"/>
    <w:rsid w:val="00D443C4"/>
    <w:rsid w:val="00D44609"/>
    <w:rsid w:val="00D44911"/>
    <w:rsid w:val="00D45506"/>
    <w:rsid w:val="00D45C4C"/>
    <w:rsid w:val="00D45C86"/>
    <w:rsid w:val="00D46F16"/>
    <w:rsid w:val="00D46FD6"/>
    <w:rsid w:val="00D47053"/>
    <w:rsid w:val="00D4772B"/>
    <w:rsid w:val="00D477F2"/>
    <w:rsid w:val="00D47D73"/>
    <w:rsid w:val="00D50122"/>
    <w:rsid w:val="00D5149E"/>
    <w:rsid w:val="00D514BE"/>
    <w:rsid w:val="00D51BC3"/>
    <w:rsid w:val="00D52326"/>
    <w:rsid w:val="00D526C2"/>
    <w:rsid w:val="00D529E9"/>
    <w:rsid w:val="00D52B9C"/>
    <w:rsid w:val="00D52F01"/>
    <w:rsid w:val="00D53061"/>
    <w:rsid w:val="00D5353C"/>
    <w:rsid w:val="00D53C4B"/>
    <w:rsid w:val="00D53CC7"/>
    <w:rsid w:val="00D545DD"/>
    <w:rsid w:val="00D553C1"/>
    <w:rsid w:val="00D5585F"/>
    <w:rsid w:val="00D56189"/>
    <w:rsid w:val="00D567C8"/>
    <w:rsid w:val="00D56B19"/>
    <w:rsid w:val="00D57AFD"/>
    <w:rsid w:val="00D57F43"/>
    <w:rsid w:val="00D60145"/>
    <w:rsid w:val="00D604BC"/>
    <w:rsid w:val="00D60A43"/>
    <w:rsid w:val="00D61A6B"/>
    <w:rsid w:val="00D6270E"/>
    <w:rsid w:val="00D62B59"/>
    <w:rsid w:val="00D6303E"/>
    <w:rsid w:val="00D630A9"/>
    <w:rsid w:val="00D631BF"/>
    <w:rsid w:val="00D63224"/>
    <w:rsid w:val="00D63556"/>
    <w:rsid w:val="00D63591"/>
    <w:rsid w:val="00D63E8C"/>
    <w:rsid w:val="00D641AB"/>
    <w:rsid w:val="00D6534F"/>
    <w:rsid w:val="00D65569"/>
    <w:rsid w:val="00D67BBC"/>
    <w:rsid w:val="00D70839"/>
    <w:rsid w:val="00D713C7"/>
    <w:rsid w:val="00D718E0"/>
    <w:rsid w:val="00D71A26"/>
    <w:rsid w:val="00D72562"/>
    <w:rsid w:val="00D72D20"/>
    <w:rsid w:val="00D73623"/>
    <w:rsid w:val="00D7365C"/>
    <w:rsid w:val="00D7369B"/>
    <w:rsid w:val="00D73D7B"/>
    <w:rsid w:val="00D73ED0"/>
    <w:rsid w:val="00D7419D"/>
    <w:rsid w:val="00D74F87"/>
    <w:rsid w:val="00D75682"/>
    <w:rsid w:val="00D7582A"/>
    <w:rsid w:val="00D75E77"/>
    <w:rsid w:val="00D76C1E"/>
    <w:rsid w:val="00D76D49"/>
    <w:rsid w:val="00D76FE9"/>
    <w:rsid w:val="00D7781B"/>
    <w:rsid w:val="00D77C58"/>
    <w:rsid w:val="00D802E1"/>
    <w:rsid w:val="00D80FA3"/>
    <w:rsid w:val="00D81990"/>
    <w:rsid w:val="00D81CBC"/>
    <w:rsid w:val="00D81D60"/>
    <w:rsid w:val="00D81EAA"/>
    <w:rsid w:val="00D82058"/>
    <w:rsid w:val="00D82988"/>
    <w:rsid w:val="00D83435"/>
    <w:rsid w:val="00D83437"/>
    <w:rsid w:val="00D83F32"/>
    <w:rsid w:val="00D8487A"/>
    <w:rsid w:val="00D85CBA"/>
    <w:rsid w:val="00D86012"/>
    <w:rsid w:val="00D861F6"/>
    <w:rsid w:val="00D8789F"/>
    <w:rsid w:val="00D90115"/>
    <w:rsid w:val="00D9069E"/>
    <w:rsid w:val="00D90920"/>
    <w:rsid w:val="00D91569"/>
    <w:rsid w:val="00D91DB7"/>
    <w:rsid w:val="00D92981"/>
    <w:rsid w:val="00D929BE"/>
    <w:rsid w:val="00D937E4"/>
    <w:rsid w:val="00D93A37"/>
    <w:rsid w:val="00D93B72"/>
    <w:rsid w:val="00D96D62"/>
    <w:rsid w:val="00D975FF"/>
    <w:rsid w:val="00D97DEB"/>
    <w:rsid w:val="00DA0347"/>
    <w:rsid w:val="00DA1527"/>
    <w:rsid w:val="00DA2A10"/>
    <w:rsid w:val="00DA2A2D"/>
    <w:rsid w:val="00DA2F70"/>
    <w:rsid w:val="00DA2F9B"/>
    <w:rsid w:val="00DA4387"/>
    <w:rsid w:val="00DA4A31"/>
    <w:rsid w:val="00DA56C6"/>
    <w:rsid w:val="00DA583A"/>
    <w:rsid w:val="00DA65A6"/>
    <w:rsid w:val="00DA67C3"/>
    <w:rsid w:val="00DA6E7D"/>
    <w:rsid w:val="00DA6F70"/>
    <w:rsid w:val="00DA756B"/>
    <w:rsid w:val="00DA76A7"/>
    <w:rsid w:val="00DB01C8"/>
    <w:rsid w:val="00DB0600"/>
    <w:rsid w:val="00DB11FB"/>
    <w:rsid w:val="00DB148D"/>
    <w:rsid w:val="00DB2038"/>
    <w:rsid w:val="00DB2616"/>
    <w:rsid w:val="00DB2AA6"/>
    <w:rsid w:val="00DB2E2E"/>
    <w:rsid w:val="00DB3682"/>
    <w:rsid w:val="00DB3803"/>
    <w:rsid w:val="00DB3961"/>
    <w:rsid w:val="00DB3F32"/>
    <w:rsid w:val="00DB5D41"/>
    <w:rsid w:val="00DB67AB"/>
    <w:rsid w:val="00DB692F"/>
    <w:rsid w:val="00DB6F0A"/>
    <w:rsid w:val="00DB7253"/>
    <w:rsid w:val="00DB7420"/>
    <w:rsid w:val="00DB77DD"/>
    <w:rsid w:val="00DB7A55"/>
    <w:rsid w:val="00DC0C5B"/>
    <w:rsid w:val="00DC1B01"/>
    <w:rsid w:val="00DC2BB0"/>
    <w:rsid w:val="00DC3059"/>
    <w:rsid w:val="00DC32E5"/>
    <w:rsid w:val="00DC373D"/>
    <w:rsid w:val="00DC3CDA"/>
    <w:rsid w:val="00DC401B"/>
    <w:rsid w:val="00DC4ED3"/>
    <w:rsid w:val="00DC526D"/>
    <w:rsid w:val="00DC58F8"/>
    <w:rsid w:val="00DC5EE4"/>
    <w:rsid w:val="00DC6FF2"/>
    <w:rsid w:val="00DD0DF5"/>
    <w:rsid w:val="00DD1EEA"/>
    <w:rsid w:val="00DD2A6F"/>
    <w:rsid w:val="00DD314D"/>
    <w:rsid w:val="00DD36A7"/>
    <w:rsid w:val="00DD4436"/>
    <w:rsid w:val="00DD4628"/>
    <w:rsid w:val="00DD4AE3"/>
    <w:rsid w:val="00DD4CB8"/>
    <w:rsid w:val="00DD510F"/>
    <w:rsid w:val="00DD583D"/>
    <w:rsid w:val="00DD606E"/>
    <w:rsid w:val="00DD6189"/>
    <w:rsid w:val="00DD68C7"/>
    <w:rsid w:val="00DD6AB6"/>
    <w:rsid w:val="00DD6C19"/>
    <w:rsid w:val="00DD710B"/>
    <w:rsid w:val="00DD799F"/>
    <w:rsid w:val="00DE0524"/>
    <w:rsid w:val="00DE11BD"/>
    <w:rsid w:val="00DE31A2"/>
    <w:rsid w:val="00DE3F4B"/>
    <w:rsid w:val="00DE4364"/>
    <w:rsid w:val="00DE469E"/>
    <w:rsid w:val="00DE6CF9"/>
    <w:rsid w:val="00DE7A22"/>
    <w:rsid w:val="00DE7D7E"/>
    <w:rsid w:val="00DE7F0E"/>
    <w:rsid w:val="00DF0442"/>
    <w:rsid w:val="00DF0609"/>
    <w:rsid w:val="00DF070D"/>
    <w:rsid w:val="00DF0FA7"/>
    <w:rsid w:val="00DF13F4"/>
    <w:rsid w:val="00DF1A30"/>
    <w:rsid w:val="00DF211A"/>
    <w:rsid w:val="00DF26CF"/>
    <w:rsid w:val="00DF2D1C"/>
    <w:rsid w:val="00DF2EC1"/>
    <w:rsid w:val="00DF31D1"/>
    <w:rsid w:val="00DF3306"/>
    <w:rsid w:val="00DF4243"/>
    <w:rsid w:val="00DF440F"/>
    <w:rsid w:val="00DF462C"/>
    <w:rsid w:val="00DF49F4"/>
    <w:rsid w:val="00DF5EE2"/>
    <w:rsid w:val="00DF628C"/>
    <w:rsid w:val="00DF66D7"/>
    <w:rsid w:val="00DF7C86"/>
    <w:rsid w:val="00DF7CF1"/>
    <w:rsid w:val="00DF7D9B"/>
    <w:rsid w:val="00E003BF"/>
    <w:rsid w:val="00E00573"/>
    <w:rsid w:val="00E00B58"/>
    <w:rsid w:val="00E011C2"/>
    <w:rsid w:val="00E0144C"/>
    <w:rsid w:val="00E01718"/>
    <w:rsid w:val="00E01888"/>
    <w:rsid w:val="00E01D7E"/>
    <w:rsid w:val="00E0256D"/>
    <w:rsid w:val="00E02A2A"/>
    <w:rsid w:val="00E0312E"/>
    <w:rsid w:val="00E043A5"/>
    <w:rsid w:val="00E0461E"/>
    <w:rsid w:val="00E04DEB"/>
    <w:rsid w:val="00E05474"/>
    <w:rsid w:val="00E06A87"/>
    <w:rsid w:val="00E07AA5"/>
    <w:rsid w:val="00E07F41"/>
    <w:rsid w:val="00E10EF2"/>
    <w:rsid w:val="00E11B89"/>
    <w:rsid w:val="00E125C8"/>
    <w:rsid w:val="00E126C3"/>
    <w:rsid w:val="00E13B43"/>
    <w:rsid w:val="00E13FE6"/>
    <w:rsid w:val="00E14144"/>
    <w:rsid w:val="00E143DF"/>
    <w:rsid w:val="00E14481"/>
    <w:rsid w:val="00E1505F"/>
    <w:rsid w:val="00E151A3"/>
    <w:rsid w:val="00E1534F"/>
    <w:rsid w:val="00E15E94"/>
    <w:rsid w:val="00E16A67"/>
    <w:rsid w:val="00E16BDD"/>
    <w:rsid w:val="00E170B2"/>
    <w:rsid w:val="00E17511"/>
    <w:rsid w:val="00E2020F"/>
    <w:rsid w:val="00E20BDD"/>
    <w:rsid w:val="00E216D1"/>
    <w:rsid w:val="00E21DEC"/>
    <w:rsid w:val="00E249C8"/>
    <w:rsid w:val="00E25205"/>
    <w:rsid w:val="00E253FC"/>
    <w:rsid w:val="00E25964"/>
    <w:rsid w:val="00E260B2"/>
    <w:rsid w:val="00E268A1"/>
    <w:rsid w:val="00E26C95"/>
    <w:rsid w:val="00E278CA"/>
    <w:rsid w:val="00E279F8"/>
    <w:rsid w:val="00E301F9"/>
    <w:rsid w:val="00E30C11"/>
    <w:rsid w:val="00E311F3"/>
    <w:rsid w:val="00E31230"/>
    <w:rsid w:val="00E31B0A"/>
    <w:rsid w:val="00E320D0"/>
    <w:rsid w:val="00E32349"/>
    <w:rsid w:val="00E325D7"/>
    <w:rsid w:val="00E32A56"/>
    <w:rsid w:val="00E32EBF"/>
    <w:rsid w:val="00E32FFA"/>
    <w:rsid w:val="00E33923"/>
    <w:rsid w:val="00E33A91"/>
    <w:rsid w:val="00E33CC1"/>
    <w:rsid w:val="00E34A8C"/>
    <w:rsid w:val="00E34F4B"/>
    <w:rsid w:val="00E36322"/>
    <w:rsid w:val="00E36EB7"/>
    <w:rsid w:val="00E37712"/>
    <w:rsid w:val="00E377AA"/>
    <w:rsid w:val="00E37A54"/>
    <w:rsid w:val="00E37F3E"/>
    <w:rsid w:val="00E40104"/>
    <w:rsid w:val="00E4083A"/>
    <w:rsid w:val="00E40B9E"/>
    <w:rsid w:val="00E40DC2"/>
    <w:rsid w:val="00E41255"/>
    <w:rsid w:val="00E41D0A"/>
    <w:rsid w:val="00E42196"/>
    <w:rsid w:val="00E428F2"/>
    <w:rsid w:val="00E434D3"/>
    <w:rsid w:val="00E43B5B"/>
    <w:rsid w:val="00E44554"/>
    <w:rsid w:val="00E4502B"/>
    <w:rsid w:val="00E45C99"/>
    <w:rsid w:val="00E45ED3"/>
    <w:rsid w:val="00E46DA5"/>
    <w:rsid w:val="00E47FBA"/>
    <w:rsid w:val="00E50A54"/>
    <w:rsid w:val="00E50C50"/>
    <w:rsid w:val="00E51B21"/>
    <w:rsid w:val="00E5262B"/>
    <w:rsid w:val="00E53210"/>
    <w:rsid w:val="00E53E72"/>
    <w:rsid w:val="00E54054"/>
    <w:rsid w:val="00E540C1"/>
    <w:rsid w:val="00E5415B"/>
    <w:rsid w:val="00E551D5"/>
    <w:rsid w:val="00E55296"/>
    <w:rsid w:val="00E55D89"/>
    <w:rsid w:val="00E57278"/>
    <w:rsid w:val="00E57B72"/>
    <w:rsid w:val="00E61193"/>
    <w:rsid w:val="00E61BA2"/>
    <w:rsid w:val="00E62010"/>
    <w:rsid w:val="00E62E31"/>
    <w:rsid w:val="00E62E59"/>
    <w:rsid w:val="00E630F4"/>
    <w:rsid w:val="00E636C9"/>
    <w:rsid w:val="00E63A82"/>
    <w:rsid w:val="00E64FB8"/>
    <w:rsid w:val="00E65928"/>
    <w:rsid w:val="00E6633D"/>
    <w:rsid w:val="00E709BD"/>
    <w:rsid w:val="00E71515"/>
    <w:rsid w:val="00E723D9"/>
    <w:rsid w:val="00E72880"/>
    <w:rsid w:val="00E72C9B"/>
    <w:rsid w:val="00E72ED5"/>
    <w:rsid w:val="00E743E1"/>
    <w:rsid w:val="00E75088"/>
    <w:rsid w:val="00E755FF"/>
    <w:rsid w:val="00E76312"/>
    <w:rsid w:val="00E77F65"/>
    <w:rsid w:val="00E801DB"/>
    <w:rsid w:val="00E80427"/>
    <w:rsid w:val="00E8056E"/>
    <w:rsid w:val="00E812FB"/>
    <w:rsid w:val="00E81598"/>
    <w:rsid w:val="00E81773"/>
    <w:rsid w:val="00E81A65"/>
    <w:rsid w:val="00E81FCD"/>
    <w:rsid w:val="00E82590"/>
    <w:rsid w:val="00E8286A"/>
    <w:rsid w:val="00E82CA4"/>
    <w:rsid w:val="00E82CD4"/>
    <w:rsid w:val="00E83389"/>
    <w:rsid w:val="00E8488B"/>
    <w:rsid w:val="00E85018"/>
    <w:rsid w:val="00E86257"/>
    <w:rsid w:val="00E87921"/>
    <w:rsid w:val="00E90738"/>
    <w:rsid w:val="00E92304"/>
    <w:rsid w:val="00E92558"/>
    <w:rsid w:val="00E933E7"/>
    <w:rsid w:val="00E944F5"/>
    <w:rsid w:val="00E95745"/>
    <w:rsid w:val="00E95A4E"/>
    <w:rsid w:val="00E95EB3"/>
    <w:rsid w:val="00E967FD"/>
    <w:rsid w:val="00E9687F"/>
    <w:rsid w:val="00E97189"/>
    <w:rsid w:val="00EA0971"/>
    <w:rsid w:val="00EA0BDF"/>
    <w:rsid w:val="00EA10C4"/>
    <w:rsid w:val="00EA13A8"/>
    <w:rsid w:val="00EA151A"/>
    <w:rsid w:val="00EA258E"/>
    <w:rsid w:val="00EA3FA2"/>
    <w:rsid w:val="00EA4E8A"/>
    <w:rsid w:val="00EA4FFD"/>
    <w:rsid w:val="00EA6EAA"/>
    <w:rsid w:val="00EA794A"/>
    <w:rsid w:val="00EB0128"/>
    <w:rsid w:val="00EB05AB"/>
    <w:rsid w:val="00EB12E3"/>
    <w:rsid w:val="00EB18AB"/>
    <w:rsid w:val="00EB2E59"/>
    <w:rsid w:val="00EB386B"/>
    <w:rsid w:val="00EB3A2D"/>
    <w:rsid w:val="00EB3E57"/>
    <w:rsid w:val="00EB3F27"/>
    <w:rsid w:val="00EB4307"/>
    <w:rsid w:val="00EB5119"/>
    <w:rsid w:val="00EB5AB5"/>
    <w:rsid w:val="00EB5B24"/>
    <w:rsid w:val="00EB5D1C"/>
    <w:rsid w:val="00EB5F48"/>
    <w:rsid w:val="00EC0ADB"/>
    <w:rsid w:val="00EC0D38"/>
    <w:rsid w:val="00EC1A14"/>
    <w:rsid w:val="00EC1C80"/>
    <w:rsid w:val="00EC1F46"/>
    <w:rsid w:val="00EC24F8"/>
    <w:rsid w:val="00EC2546"/>
    <w:rsid w:val="00EC300D"/>
    <w:rsid w:val="00EC34F3"/>
    <w:rsid w:val="00EC3B59"/>
    <w:rsid w:val="00EC4381"/>
    <w:rsid w:val="00EC43CE"/>
    <w:rsid w:val="00EC472D"/>
    <w:rsid w:val="00EC4FAA"/>
    <w:rsid w:val="00EC55ED"/>
    <w:rsid w:val="00EC6FED"/>
    <w:rsid w:val="00EC7040"/>
    <w:rsid w:val="00EC7420"/>
    <w:rsid w:val="00EC7DFC"/>
    <w:rsid w:val="00ED10B6"/>
    <w:rsid w:val="00ED2D3C"/>
    <w:rsid w:val="00ED3830"/>
    <w:rsid w:val="00ED5319"/>
    <w:rsid w:val="00ED5A0F"/>
    <w:rsid w:val="00ED675D"/>
    <w:rsid w:val="00ED6C83"/>
    <w:rsid w:val="00ED724F"/>
    <w:rsid w:val="00EE08C2"/>
    <w:rsid w:val="00EE0C9E"/>
    <w:rsid w:val="00EE1099"/>
    <w:rsid w:val="00EE12A9"/>
    <w:rsid w:val="00EE13C9"/>
    <w:rsid w:val="00EE1C1F"/>
    <w:rsid w:val="00EE28E7"/>
    <w:rsid w:val="00EE2A66"/>
    <w:rsid w:val="00EE2F57"/>
    <w:rsid w:val="00EE4598"/>
    <w:rsid w:val="00EE5481"/>
    <w:rsid w:val="00EE5D96"/>
    <w:rsid w:val="00EE5E45"/>
    <w:rsid w:val="00EE6765"/>
    <w:rsid w:val="00EE7C25"/>
    <w:rsid w:val="00EF0014"/>
    <w:rsid w:val="00EF09EA"/>
    <w:rsid w:val="00EF0E89"/>
    <w:rsid w:val="00EF171F"/>
    <w:rsid w:val="00EF20C2"/>
    <w:rsid w:val="00EF275A"/>
    <w:rsid w:val="00EF3291"/>
    <w:rsid w:val="00EF3D02"/>
    <w:rsid w:val="00EF438F"/>
    <w:rsid w:val="00EF46D6"/>
    <w:rsid w:val="00EF4D5A"/>
    <w:rsid w:val="00EF4FEA"/>
    <w:rsid w:val="00EF5045"/>
    <w:rsid w:val="00EF51E6"/>
    <w:rsid w:val="00EF5262"/>
    <w:rsid w:val="00EF5998"/>
    <w:rsid w:val="00EF5E98"/>
    <w:rsid w:val="00EF6992"/>
    <w:rsid w:val="00EF6C4A"/>
    <w:rsid w:val="00EF6EC4"/>
    <w:rsid w:val="00F00A1D"/>
    <w:rsid w:val="00F00CE2"/>
    <w:rsid w:val="00F012BA"/>
    <w:rsid w:val="00F01C73"/>
    <w:rsid w:val="00F02033"/>
    <w:rsid w:val="00F023DC"/>
    <w:rsid w:val="00F03530"/>
    <w:rsid w:val="00F03F0B"/>
    <w:rsid w:val="00F04462"/>
    <w:rsid w:val="00F04BA5"/>
    <w:rsid w:val="00F0510C"/>
    <w:rsid w:val="00F063BB"/>
    <w:rsid w:val="00F0699D"/>
    <w:rsid w:val="00F07B98"/>
    <w:rsid w:val="00F07D9A"/>
    <w:rsid w:val="00F07FBD"/>
    <w:rsid w:val="00F1071F"/>
    <w:rsid w:val="00F11740"/>
    <w:rsid w:val="00F11F3B"/>
    <w:rsid w:val="00F12232"/>
    <w:rsid w:val="00F12C0A"/>
    <w:rsid w:val="00F136F1"/>
    <w:rsid w:val="00F1389F"/>
    <w:rsid w:val="00F13DD6"/>
    <w:rsid w:val="00F143BA"/>
    <w:rsid w:val="00F152FA"/>
    <w:rsid w:val="00F15CA9"/>
    <w:rsid w:val="00F16B3A"/>
    <w:rsid w:val="00F16F29"/>
    <w:rsid w:val="00F16F78"/>
    <w:rsid w:val="00F1703A"/>
    <w:rsid w:val="00F20093"/>
    <w:rsid w:val="00F21E1B"/>
    <w:rsid w:val="00F238D0"/>
    <w:rsid w:val="00F23B2E"/>
    <w:rsid w:val="00F24977"/>
    <w:rsid w:val="00F266D5"/>
    <w:rsid w:val="00F277BC"/>
    <w:rsid w:val="00F279AC"/>
    <w:rsid w:val="00F27A58"/>
    <w:rsid w:val="00F27C72"/>
    <w:rsid w:val="00F30105"/>
    <w:rsid w:val="00F30528"/>
    <w:rsid w:val="00F305CE"/>
    <w:rsid w:val="00F30890"/>
    <w:rsid w:val="00F30926"/>
    <w:rsid w:val="00F30FA4"/>
    <w:rsid w:val="00F32AA1"/>
    <w:rsid w:val="00F32E30"/>
    <w:rsid w:val="00F334ED"/>
    <w:rsid w:val="00F340EF"/>
    <w:rsid w:val="00F34204"/>
    <w:rsid w:val="00F34562"/>
    <w:rsid w:val="00F346AF"/>
    <w:rsid w:val="00F34A18"/>
    <w:rsid w:val="00F34A50"/>
    <w:rsid w:val="00F350EC"/>
    <w:rsid w:val="00F35783"/>
    <w:rsid w:val="00F3596D"/>
    <w:rsid w:val="00F35E01"/>
    <w:rsid w:val="00F35F1B"/>
    <w:rsid w:val="00F36216"/>
    <w:rsid w:val="00F36235"/>
    <w:rsid w:val="00F3778C"/>
    <w:rsid w:val="00F37CCC"/>
    <w:rsid w:val="00F37EC4"/>
    <w:rsid w:val="00F403A6"/>
    <w:rsid w:val="00F404B1"/>
    <w:rsid w:val="00F4158F"/>
    <w:rsid w:val="00F42044"/>
    <w:rsid w:val="00F422D8"/>
    <w:rsid w:val="00F4260A"/>
    <w:rsid w:val="00F42BBA"/>
    <w:rsid w:val="00F43C50"/>
    <w:rsid w:val="00F45593"/>
    <w:rsid w:val="00F4564B"/>
    <w:rsid w:val="00F45B2D"/>
    <w:rsid w:val="00F467CE"/>
    <w:rsid w:val="00F50B49"/>
    <w:rsid w:val="00F516EF"/>
    <w:rsid w:val="00F519C8"/>
    <w:rsid w:val="00F52BCE"/>
    <w:rsid w:val="00F53007"/>
    <w:rsid w:val="00F5331A"/>
    <w:rsid w:val="00F53724"/>
    <w:rsid w:val="00F53812"/>
    <w:rsid w:val="00F53B74"/>
    <w:rsid w:val="00F53E67"/>
    <w:rsid w:val="00F55566"/>
    <w:rsid w:val="00F55B58"/>
    <w:rsid w:val="00F56378"/>
    <w:rsid w:val="00F56759"/>
    <w:rsid w:val="00F5675D"/>
    <w:rsid w:val="00F56783"/>
    <w:rsid w:val="00F56960"/>
    <w:rsid w:val="00F60179"/>
    <w:rsid w:val="00F60249"/>
    <w:rsid w:val="00F60D2D"/>
    <w:rsid w:val="00F617D8"/>
    <w:rsid w:val="00F6226C"/>
    <w:rsid w:val="00F6295F"/>
    <w:rsid w:val="00F62CEC"/>
    <w:rsid w:val="00F62E25"/>
    <w:rsid w:val="00F63043"/>
    <w:rsid w:val="00F6349D"/>
    <w:rsid w:val="00F63AA0"/>
    <w:rsid w:val="00F64261"/>
    <w:rsid w:val="00F64853"/>
    <w:rsid w:val="00F651A7"/>
    <w:rsid w:val="00F65335"/>
    <w:rsid w:val="00F65D9A"/>
    <w:rsid w:val="00F66E61"/>
    <w:rsid w:val="00F66E67"/>
    <w:rsid w:val="00F672CE"/>
    <w:rsid w:val="00F675C8"/>
    <w:rsid w:val="00F6768F"/>
    <w:rsid w:val="00F7081B"/>
    <w:rsid w:val="00F7185F"/>
    <w:rsid w:val="00F721CA"/>
    <w:rsid w:val="00F7286B"/>
    <w:rsid w:val="00F738A9"/>
    <w:rsid w:val="00F73DD6"/>
    <w:rsid w:val="00F744A3"/>
    <w:rsid w:val="00F751A2"/>
    <w:rsid w:val="00F75266"/>
    <w:rsid w:val="00F763AD"/>
    <w:rsid w:val="00F76DC5"/>
    <w:rsid w:val="00F77849"/>
    <w:rsid w:val="00F77D41"/>
    <w:rsid w:val="00F77DA5"/>
    <w:rsid w:val="00F8013D"/>
    <w:rsid w:val="00F81882"/>
    <w:rsid w:val="00F8225C"/>
    <w:rsid w:val="00F833E2"/>
    <w:rsid w:val="00F8350F"/>
    <w:rsid w:val="00F83B4F"/>
    <w:rsid w:val="00F83FFC"/>
    <w:rsid w:val="00F84009"/>
    <w:rsid w:val="00F84431"/>
    <w:rsid w:val="00F845A8"/>
    <w:rsid w:val="00F85D06"/>
    <w:rsid w:val="00F85FBB"/>
    <w:rsid w:val="00F867F0"/>
    <w:rsid w:val="00F8718C"/>
    <w:rsid w:val="00F872A6"/>
    <w:rsid w:val="00F87834"/>
    <w:rsid w:val="00F9008F"/>
    <w:rsid w:val="00F90281"/>
    <w:rsid w:val="00F90FB9"/>
    <w:rsid w:val="00F936C6"/>
    <w:rsid w:val="00F93AC2"/>
    <w:rsid w:val="00F93D44"/>
    <w:rsid w:val="00F949BA"/>
    <w:rsid w:val="00F95A95"/>
    <w:rsid w:val="00F965C7"/>
    <w:rsid w:val="00F966DF"/>
    <w:rsid w:val="00F97861"/>
    <w:rsid w:val="00F97A21"/>
    <w:rsid w:val="00FA0226"/>
    <w:rsid w:val="00FA0CA8"/>
    <w:rsid w:val="00FA12C2"/>
    <w:rsid w:val="00FA1C58"/>
    <w:rsid w:val="00FA26F7"/>
    <w:rsid w:val="00FA2E8B"/>
    <w:rsid w:val="00FA343A"/>
    <w:rsid w:val="00FA370C"/>
    <w:rsid w:val="00FA39D5"/>
    <w:rsid w:val="00FA3AF9"/>
    <w:rsid w:val="00FA3EC7"/>
    <w:rsid w:val="00FA59F1"/>
    <w:rsid w:val="00FA5BAB"/>
    <w:rsid w:val="00FA5D7E"/>
    <w:rsid w:val="00FA6CB9"/>
    <w:rsid w:val="00FA6F55"/>
    <w:rsid w:val="00FA72B2"/>
    <w:rsid w:val="00FA754F"/>
    <w:rsid w:val="00FA7BA9"/>
    <w:rsid w:val="00FB021F"/>
    <w:rsid w:val="00FB063F"/>
    <w:rsid w:val="00FB0AFD"/>
    <w:rsid w:val="00FB0BCB"/>
    <w:rsid w:val="00FB0C2B"/>
    <w:rsid w:val="00FB0EFA"/>
    <w:rsid w:val="00FB0F39"/>
    <w:rsid w:val="00FB1B59"/>
    <w:rsid w:val="00FB2977"/>
    <w:rsid w:val="00FB3321"/>
    <w:rsid w:val="00FB3A20"/>
    <w:rsid w:val="00FB4791"/>
    <w:rsid w:val="00FB4ACE"/>
    <w:rsid w:val="00FB54E9"/>
    <w:rsid w:val="00FB5883"/>
    <w:rsid w:val="00FB5C9D"/>
    <w:rsid w:val="00FB628C"/>
    <w:rsid w:val="00FC1337"/>
    <w:rsid w:val="00FC212D"/>
    <w:rsid w:val="00FC2298"/>
    <w:rsid w:val="00FC241A"/>
    <w:rsid w:val="00FC279C"/>
    <w:rsid w:val="00FC28B2"/>
    <w:rsid w:val="00FC3934"/>
    <w:rsid w:val="00FC5296"/>
    <w:rsid w:val="00FC5F79"/>
    <w:rsid w:val="00FC60E1"/>
    <w:rsid w:val="00FC6AA8"/>
    <w:rsid w:val="00FC7186"/>
    <w:rsid w:val="00FC7219"/>
    <w:rsid w:val="00FD029D"/>
    <w:rsid w:val="00FD061C"/>
    <w:rsid w:val="00FD0828"/>
    <w:rsid w:val="00FD0B0C"/>
    <w:rsid w:val="00FD0DE5"/>
    <w:rsid w:val="00FD1F77"/>
    <w:rsid w:val="00FD20AB"/>
    <w:rsid w:val="00FD2129"/>
    <w:rsid w:val="00FD222E"/>
    <w:rsid w:val="00FD2A7A"/>
    <w:rsid w:val="00FD2DF9"/>
    <w:rsid w:val="00FD3107"/>
    <w:rsid w:val="00FD3263"/>
    <w:rsid w:val="00FD3727"/>
    <w:rsid w:val="00FD3BC1"/>
    <w:rsid w:val="00FD44D2"/>
    <w:rsid w:val="00FD4C66"/>
    <w:rsid w:val="00FD4D91"/>
    <w:rsid w:val="00FD545A"/>
    <w:rsid w:val="00FD59DD"/>
    <w:rsid w:val="00FD61A8"/>
    <w:rsid w:val="00FD726D"/>
    <w:rsid w:val="00FE0E62"/>
    <w:rsid w:val="00FE4182"/>
    <w:rsid w:val="00FE45FA"/>
    <w:rsid w:val="00FE564F"/>
    <w:rsid w:val="00FE6331"/>
    <w:rsid w:val="00FE720A"/>
    <w:rsid w:val="00FE7A08"/>
    <w:rsid w:val="00FF1242"/>
    <w:rsid w:val="00FF12A3"/>
    <w:rsid w:val="00FF284D"/>
    <w:rsid w:val="00FF3211"/>
    <w:rsid w:val="00FF332C"/>
    <w:rsid w:val="00FF3AA6"/>
    <w:rsid w:val="00FF432B"/>
    <w:rsid w:val="00FF4C82"/>
    <w:rsid w:val="00FF5598"/>
    <w:rsid w:val="00FF6589"/>
    <w:rsid w:val="00FF674D"/>
    <w:rsid w:val="00FF7737"/>
    <w:rsid w:val="00FF7A55"/>
    <w:rsid w:val="00FF7F25"/>
  </w:rsids>
  <m:mathPr>
    <m:mathFont m:val="Cambria Math"/>
    <m:brkBin m:val="before"/>
    <m:brkBinSub m:val="--"/>
    <m:smallFrac/>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00419D"/>
  <w15:docId w15:val="{79D02BB0-2D1D-4E5A-9D65-0CFC05E35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155"/>
  </w:style>
  <w:style w:type="paragraph" w:styleId="Heading1">
    <w:name w:val="heading 1"/>
    <w:basedOn w:val="Normal"/>
    <w:next w:val="Normal"/>
    <w:link w:val="Heading1Char"/>
    <w:uiPriority w:val="1"/>
    <w:qFormat/>
    <w:rsid w:val="000107FB"/>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qFormat/>
    <w:rsid w:val="00FD20AB"/>
    <w:pPr>
      <w:keepNext/>
      <w:spacing w:before="240" w:after="60" w:line="276" w:lineRule="auto"/>
      <w:jc w:val="left"/>
      <w:outlineLvl w:val="1"/>
    </w:pPr>
    <w:rPr>
      <w:rFonts w:ascii="Arial" w:eastAsia="Calibri" w:hAnsi="Arial" w:cs="Arial"/>
      <w:b/>
      <w:bCs/>
      <w:i/>
      <w:iCs/>
      <w:sz w:val="28"/>
      <w:szCs w:val="28"/>
    </w:rPr>
  </w:style>
  <w:style w:type="paragraph" w:styleId="Heading3">
    <w:name w:val="heading 3"/>
    <w:basedOn w:val="Normal"/>
    <w:next w:val="Normal"/>
    <w:link w:val="Heading3Char"/>
    <w:uiPriority w:val="9"/>
    <w:unhideWhenUsed/>
    <w:qFormat/>
    <w:rsid w:val="00961B0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A72F6F"/>
    <w:pPr>
      <w:keepNext/>
      <w:spacing w:before="240" w:after="60" w:line="240" w:lineRule="auto"/>
      <w:jc w:val="left"/>
      <w:outlineLvl w:val="3"/>
    </w:pPr>
    <w:rPr>
      <w:rFonts w:ascii="Times New Roman" w:eastAsia="Times New Roman" w:hAnsi="Times New Roman" w:cs="Mangal"/>
      <w:b/>
      <w:bCs/>
      <w:sz w:val="28"/>
      <w:szCs w:val="28"/>
    </w:rPr>
  </w:style>
  <w:style w:type="paragraph" w:styleId="Heading5">
    <w:name w:val="heading 5"/>
    <w:basedOn w:val="Normal"/>
    <w:next w:val="Normal"/>
    <w:link w:val="Heading5Char"/>
    <w:unhideWhenUsed/>
    <w:qFormat/>
    <w:rsid w:val="00BA3AE6"/>
    <w:pPr>
      <w:keepNext/>
      <w:keepLines/>
      <w:spacing w:before="200"/>
      <w:outlineLvl w:val="4"/>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
    <w:unhideWhenUsed/>
    <w:qFormat/>
    <w:rsid w:val="00D93A3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2DAB"/>
    <w:pPr>
      <w:tabs>
        <w:tab w:val="center" w:pos="4680"/>
        <w:tab w:val="right" w:pos="9360"/>
      </w:tabs>
      <w:spacing w:line="240" w:lineRule="auto"/>
    </w:pPr>
  </w:style>
  <w:style w:type="character" w:customStyle="1" w:styleId="HeaderChar">
    <w:name w:val="Header Char"/>
    <w:basedOn w:val="DefaultParagraphFont"/>
    <w:link w:val="Header"/>
    <w:uiPriority w:val="99"/>
    <w:rsid w:val="00132DAB"/>
  </w:style>
  <w:style w:type="paragraph" w:styleId="Footer">
    <w:name w:val="footer"/>
    <w:basedOn w:val="Normal"/>
    <w:link w:val="FooterChar"/>
    <w:uiPriority w:val="99"/>
    <w:unhideWhenUsed/>
    <w:rsid w:val="00132DAB"/>
    <w:pPr>
      <w:tabs>
        <w:tab w:val="center" w:pos="4680"/>
        <w:tab w:val="right" w:pos="9360"/>
      </w:tabs>
      <w:spacing w:line="240" w:lineRule="auto"/>
    </w:pPr>
  </w:style>
  <w:style w:type="character" w:customStyle="1" w:styleId="FooterChar">
    <w:name w:val="Footer Char"/>
    <w:basedOn w:val="DefaultParagraphFont"/>
    <w:link w:val="Footer"/>
    <w:uiPriority w:val="99"/>
    <w:rsid w:val="00132DAB"/>
  </w:style>
  <w:style w:type="paragraph" w:styleId="BalloonText">
    <w:name w:val="Balloon Text"/>
    <w:basedOn w:val="Normal"/>
    <w:link w:val="BalloonTextChar"/>
    <w:uiPriority w:val="99"/>
    <w:unhideWhenUsed/>
    <w:rsid w:val="00B0141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01415"/>
    <w:rPr>
      <w:rFonts w:ascii="Tahoma" w:hAnsi="Tahoma" w:cs="Tahoma"/>
      <w:sz w:val="16"/>
      <w:szCs w:val="16"/>
    </w:rPr>
  </w:style>
  <w:style w:type="table" w:styleId="TableGrid">
    <w:name w:val="Table Grid"/>
    <w:basedOn w:val="TableNormal"/>
    <w:uiPriority w:val="59"/>
    <w:rsid w:val="00BC259A"/>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C259A"/>
    <w:pPr>
      <w:spacing w:line="240" w:lineRule="auto"/>
    </w:pPr>
    <w:rPr>
      <w:rFonts w:ascii="Times New Roman" w:eastAsia="Times New Roman" w:hAnsi="Times New Roman" w:cs="Times New Roman"/>
      <w:sz w:val="24"/>
      <w:szCs w:val="24"/>
      <w:lang w:val="en-IN" w:eastAsia="en-IN"/>
    </w:rPr>
  </w:style>
  <w:style w:type="character" w:styleId="Hyperlink">
    <w:name w:val="Hyperlink"/>
    <w:basedOn w:val="DefaultParagraphFont"/>
    <w:uiPriority w:val="99"/>
    <w:rsid w:val="00971FF5"/>
    <w:rPr>
      <w:color w:val="0000FF"/>
      <w:u w:val="single"/>
    </w:rPr>
  </w:style>
  <w:style w:type="paragraph" w:styleId="NormalWeb">
    <w:name w:val="Normal (Web)"/>
    <w:basedOn w:val="Normal"/>
    <w:uiPriority w:val="99"/>
    <w:rsid w:val="003573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snewroman">
    <w:name w:val="times new roman"/>
    <w:basedOn w:val="Normal"/>
    <w:link w:val="timesnewromanChar"/>
    <w:rsid w:val="00EF171F"/>
    <w:pPr>
      <w:spacing w:line="480" w:lineRule="auto"/>
    </w:pPr>
    <w:rPr>
      <w:rFonts w:ascii="Times New Roman" w:eastAsia="Times New Roman" w:hAnsi="Times New Roman" w:cs="Times New Roman"/>
      <w:lang w:val="en-IN" w:eastAsia="en-IN"/>
    </w:rPr>
  </w:style>
  <w:style w:type="character" w:customStyle="1" w:styleId="timesnewromanChar">
    <w:name w:val="times new roman Char"/>
    <w:basedOn w:val="DefaultParagraphFont"/>
    <w:link w:val="timesnewroman"/>
    <w:rsid w:val="00EF171F"/>
    <w:rPr>
      <w:rFonts w:ascii="Times New Roman" w:eastAsia="Times New Roman" w:hAnsi="Times New Roman" w:cs="Times New Roman"/>
      <w:lang w:val="en-IN" w:eastAsia="en-IN"/>
    </w:rPr>
  </w:style>
  <w:style w:type="paragraph" w:styleId="ListParagraph">
    <w:name w:val="List Paragraph"/>
    <w:basedOn w:val="Normal"/>
    <w:uiPriority w:val="34"/>
    <w:qFormat/>
    <w:rsid w:val="00CF1DCE"/>
    <w:pPr>
      <w:ind w:left="720"/>
      <w:contextualSpacing/>
    </w:pPr>
  </w:style>
  <w:style w:type="paragraph" w:styleId="BodyTextIndent">
    <w:name w:val="Body Text Indent"/>
    <w:basedOn w:val="Normal"/>
    <w:link w:val="BodyTextIndentChar"/>
    <w:rsid w:val="00815F4F"/>
    <w:pPr>
      <w:spacing w:line="480" w:lineRule="auto"/>
      <w:ind w:firstLine="720"/>
    </w:pPr>
    <w:rPr>
      <w:rFonts w:ascii="Bookman Old Style" w:eastAsia="Times New Roman" w:hAnsi="Bookman Old Style" w:cs="Times New Roman"/>
      <w:sz w:val="24"/>
      <w:szCs w:val="24"/>
    </w:rPr>
  </w:style>
  <w:style w:type="character" w:customStyle="1" w:styleId="BodyTextIndentChar">
    <w:name w:val="Body Text Indent Char"/>
    <w:basedOn w:val="DefaultParagraphFont"/>
    <w:link w:val="BodyTextIndent"/>
    <w:rsid w:val="00815F4F"/>
    <w:rPr>
      <w:rFonts w:ascii="Bookman Old Style" w:eastAsia="Times New Roman" w:hAnsi="Bookman Old Style" w:cs="Times New Roman"/>
      <w:sz w:val="24"/>
      <w:szCs w:val="24"/>
    </w:rPr>
  </w:style>
  <w:style w:type="paragraph" w:customStyle="1" w:styleId="ETDBodyText">
    <w:name w:val="ETDBodyText"/>
    <w:basedOn w:val="Normal"/>
    <w:rsid w:val="00815F4F"/>
    <w:pPr>
      <w:spacing w:line="48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833AB2"/>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833AB2"/>
    <w:rPr>
      <w:rFonts w:ascii="Calibri" w:eastAsia="Calibri" w:hAnsi="Calibri" w:cs="Times New Roman"/>
      <w:sz w:val="20"/>
      <w:szCs w:val="20"/>
    </w:rPr>
  </w:style>
  <w:style w:type="paragraph" w:styleId="BodyText2">
    <w:name w:val="Body Text 2"/>
    <w:basedOn w:val="Normal"/>
    <w:link w:val="BodyText2Char"/>
    <w:unhideWhenUsed/>
    <w:rsid w:val="008B1FC3"/>
    <w:pPr>
      <w:spacing w:after="120" w:line="480" w:lineRule="auto"/>
    </w:pPr>
  </w:style>
  <w:style w:type="character" w:customStyle="1" w:styleId="BodyText2Char">
    <w:name w:val="Body Text 2 Char"/>
    <w:basedOn w:val="DefaultParagraphFont"/>
    <w:link w:val="BodyText2"/>
    <w:rsid w:val="008B1FC3"/>
  </w:style>
  <w:style w:type="paragraph" w:styleId="BodyText3">
    <w:name w:val="Body Text 3"/>
    <w:basedOn w:val="Normal"/>
    <w:link w:val="BodyText3Char"/>
    <w:uiPriority w:val="99"/>
    <w:semiHidden/>
    <w:unhideWhenUsed/>
    <w:rsid w:val="003D30C4"/>
    <w:pPr>
      <w:spacing w:after="120"/>
    </w:pPr>
    <w:rPr>
      <w:sz w:val="16"/>
      <w:szCs w:val="16"/>
    </w:rPr>
  </w:style>
  <w:style w:type="character" w:customStyle="1" w:styleId="BodyText3Char">
    <w:name w:val="Body Text 3 Char"/>
    <w:basedOn w:val="DefaultParagraphFont"/>
    <w:link w:val="BodyText3"/>
    <w:uiPriority w:val="99"/>
    <w:semiHidden/>
    <w:rsid w:val="003D30C4"/>
    <w:rPr>
      <w:sz w:val="16"/>
      <w:szCs w:val="16"/>
    </w:rPr>
  </w:style>
  <w:style w:type="paragraph" w:customStyle="1" w:styleId="NormalJustified">
    <w:name w:val="Normal  + Justified"/>
    <w:aliases w:val="Before:  Auto,After:  Auto,Line spacing:  1.5 lin..."/>
    <w:basedOn w:val="NormalWeb"/>
    <w:rsid w:val="00E61BA2"/>
    <w:pPr>
      <w:spacing w:before="0" w:beforeAutospacing="0" w:after="0" w:afterAutospacing="0"/>
    </w:pPr>
  </w:style>
  <w:style w:type="paragraph" w:customStyle="1" w:styleId="Default">
    <w:name w:val="Default"/>
    <w:rsid w:val="00B40E80"/>
    <w:pPr>
      <w:autoSpaceDE w:val="0"/>
      <w:autoSpaceDN w:val="0"/>
      <w:adjustRightInd w:val="0"/>
      <w:spacing w:line="240" w:lineRule="auto"/>
    </w:pPr>
    <w:rPr>
      <w:rFonts w:ascii="Times New Roman" w:eastAsiaTheme="minorHAnsi" w:hAnsi="Times New Roman" w:cs="Times New Roman"/>
      <w:color w:val="000000"/>
      <w:sz w:val="24"/>
      <w:szCs w:val="24"/>
    </w:rPr>
  </w:style>
  <w:style w:type="character" w:customStyle="1" w:styleId="Heading1Char">
    <w:name w:val="Heading 1 Char"/>
    <w:basedOn w:val="DefaultParagraphFont"/>
    <w:link w:val="Heading1"/>
    <w:uiPriority w:val="1"/>
    <w:rsid w:val="000107FB"/>
    <w:rPr>
      <w:rFonts w:ascii="Cambria" w:eastAsia="Times New Roman" w:hAnsi="Cambria" w:cs="Times New Roman"/>
      <w:b/>
      <w:bCs/>
      <w:kern w:val="32"/>
      <w:sz w:val="32"/>
      <w:szCs w:val="32"/>
    </w:rPr>
  </w:style>
  <w:style w:type="character" w:styleId="Strong">
    <w:name w:val="Strong"/>
    <w:basedOn w:val="DefaultParagraphFont"/>
    <w:uiPriority w:val="22"/>
    <w:qFormat/>
    <w:rsid w:val="000107FB"/>
    <w:rPr>
      <w:b/>
      <w:bCs/>
    </w:rPr>
  </w:style>
  <w:style w:type="character" w:customStyle="1" w:styleId="apple-converted-space">
    <w:name w:val="apple-converted-space"/>
    <w:basedOn w:val="DefaultParagraphFont"/>
    <w:rsid w:val="000107FB"/>
  </w:style>
  <w:style w:type="character" w:customStyle="1" w:styleId="apple-style-span">
    <w:name w:val="apple-style-span"/>
    <w:basedOn w:val="DefaultParagraphFont"/>
    <w:rsid w:val="000107FB"/>
  </w:style>
  <w:style w:type="character" w:styleId="BookTitle">
    <w:name w:val="Book Title"/>
    <w:basedOn w:val="DefaultParagraphFont"/>
    <w:qFormat/>
    <w:rsid w:val="002F0170"/>
    <w:rPr>
      <w:b/>
      <w:bCs/>
      <w:smallCaps/>
      <w:spacing w:val="5"/>
    </w:rPr>
  </w:style>
  <w:style w:type="character" w:customStyle="1" w:styleId="citation-abbreviation2">
    <w:name w:val="citation-abbreviation2"/>
    <w:basedOn w:val="DefaultParagraphFont"/>
    <w:rsid w:val="002F0170"/>
  </w:style>
  <w:style w:type="character" w:customStyle="1" w:styleId="citation-publication-date">
    <w:name w:val="citation-publication-date"/>
    <w:basedOn w:val="DefaultParagraphFont"/>
    <w:rsid w:val="002F0170"/>
  </w:style>
  <w:style w:type="character" w:customStyle="1" w:styleId="citation-volume">
    <w:name w:val="citation-volume"/>
    <w:basedOn w:val="DefaultParagraphFont"/>
    <w:rsid w:val="002F0170"/>
  </w:style>
  <w:style w:type="character" w:customStyle="1" w:styleId="citation-issue">
    <w:name w:val="citation-issue"/>
    <w:basedOn w:val="DefaultParagraphFont"/>
    <w:rsid w:val="002F0170"/>
  </w:style>
  <w:style w:type="character" w:customStyle="1" w:styleId="citation-flpages">
    <w:name w:val="citation-flpages"/>
    <w:basedOn w:val="DefaultParagraphFont"/>
    <w:rsid w:val="002F0170"/>
  </w:style>
  <w:style w:type="paragraph" w:styleId="BodyText">
    <w:name w:val="Body Text"/>
    <w:basedOn w:val="Normal"/>
    <w:link w:val="BodyTextChar"/>
    <w:uiPriority w:val="1"/>
    <w:unhideWhenUsed/>
    <w:qFormat/>
    <w:rsid w:val="00D93A37"/>
    <w:pPr>
      <w:spacing w:after="120"/>
    </w:pPr>
  </w:style>
  <w:style w:type="character" w:customStyle="1" w:styleId="BodyTextChar">
    <w:name w:val="Body Text Char"/>
    <w:basedOn w:val="DefaultParagraphFont"/>
    <w:link w:val="BodyText"/>
    <w:uiPriority w:val="1"/>
    <w:rsid w:val="00D93A37"/>
  </w:style>
  <w:style w:type="character" w:customStyle="1" w:styleId="Heading9Char">
    <w:name w:val="Heading 9 Char"/>
    <w:basedOn w:val="DefaultParagraphFont"/>
    <w:link w:val="Heading9"/>
    <w:uiPriority w:val="9"/>
    <w:rsid w:val="00D93A37"/>
    <w:rPr>
      <w:rFonts w:asciiTheme="majorHAnsi" w:eastAsiaTheme="majorEastAsia" w:hAnsiTheme="majorHAnsi" w:cstheme="majorBidi"/>
      <w:i/>
      <w:iCs/>
      <w:color w:val="404040" w:themeColor="text1" w:themeTint="BF"/>
      <w:sz w:val="20"/>
      <w:szCs w:val="20"/>
    </w:rPr>
  </w:style>
  <w:style w:type="paragraph" w:styleId="ListBullet">
    <w:name w:val="List Bullet"/>
    <w:basedOn w:val="Normal"/>
    <w:autoRedefine/>
    <w:semiHidden/>
    <w:rsid w:val="00F152FA"/>
    <w:pPr>
      <w:numPr>
        <w:numId w:val="1"/>
      </w:numPr>
      <w:tabs>
        <w:tab w:val="left" w:pos="720"/>
      </w:tabs>
      <w:spacing w:line="480" w:lineRule="auto"/>
      <w:ind w:right="389"/>
    </w:pPr>
    <w:rPr>
      <w:rFonts w:ascii="Times New Roman" w:eastAsia="Times New Roman" w:hAnsi="Times New Roman" w:cs="Times New Roman"/>
      <w:sz w:val="24"/>
      <w:szCs w:val="24"/>
    </w:rPr>
  </w:style>
  <w:style w:type="character" w:customStyle="1" w:styleId="Heading5Char">
    <w:name w:val="Heading 5 Char"/>
    <w:basedOn w:val="DefaultParagraphFont"/>
    <w:link w:val="Heading5"/>
    <w:rsid w:val="00BA3AE6"/>
    <w:rPr>
      <w:rFonts w:asciiTheme="majorHAnsi" w:eastAsiaTheme="majorEastAsia" w:hAnsiTheme="majorHAnsi" w:cstheme="majorBidi"/>
      <w:color w:val="243F60" w:themeColor="accent1" w:themeShade="7F"/>
    </w:rPr>
  </w:style>
  <w:style w:type="character" w:customStyle="1" w:styleId="nbapihighlight1">
    <w:name w:val="nbapihighlight1"/>
    <w:basedOn w:val="DefaultParagraphFont"/>
    <w:rsid w:val="00BA3AE6"/>
  </w:style>
  <w:style w:type="character" w:styleId="CommentReference">
    <w:name w:val="annotation reference"/>
    <w:basedOn w:val="DefaultParagraphFont"/>
    <w:uiPriority w:val="99"/>
    <w:unhideWhenUsed/>
    <w:rsid w:val="00BA3AE6"/>
    <w:rPr>
      <w:sz w:val="16"/>
      <w:szCs w:val="16"/>
    </w:rPr>
  </w:style>
  <w:style w:type="paragraph" w:styleId="CommentSubject">
    <w:name w:val="annotation subject"/>
    <w:basedOn w:val="CommentText"/>
    <w:next w:val="CommentText"/>
    <w:link w:val="CommentSubjectChar"/>
    <w:uiPriority w:val="99"/>
    <w:unhideWhenUsed/>
    <w:rsid w:val="00BA3AE6"/>
    <w:rPr>
      <w:rFonts w:asciiTheme="minorHAnsi" w:eastAsiaTheme="minorEastAsia" w:hAnsiTheme="minorHAnsi" w:cs="Mangal"/>
      <w:b/>
      <w:bCs/>
      <w:szCs w:val="18"/>
      <w:lang w:bidi="hi-IN"/>
    </w:rPr>
  </w:style>
  <w:style w:type="character" w:customStyle="1" w:styleId="CommentSubjectChar">
    <w:name w:val="Comment Subject Char"/>
    <w:basedOn w:val="CommentTextChar"/>
    <w:link w:val="CommentSubject"/>
    <w:uiPriority w:val="99"/>
    <w:rsid w:val="00BA3AE6"/>
    <w:rPr>
      <w:rFonts w:ascii="Calibri" w:eastAsia="Calibri" w:hAnsi="Calibri" w:cs="Mangal"/>
      <w:b/>
      <w:bCs/>
      <w:sz w:val="20"/>
      <w:szCs w:val="18"/>
      <w:lang w:bidi="hi-IN"/>
    </w:rPr>
  </w:style>
  <w:style w:type="character" w:customStyle="1" w:styleId="gi">
    <w:name w:val="gi"/>
    <w:basedOn w:val="DefaultParagraphFont"/>
    <w:rsid w:val="009370C9"/>
  </w:style>
  <w:style w:type="character" w:customStyle="1" w:styleId="Heading3Char">
    <w:name w:val="Heading 3 Char"/>
    <w:basedOn w:val="DefaultParagraphFont"/>
    <w:link w:val="Heading3"/>
    <w:uiPriority w:val="9"/>
    <w:rsid w:val="00961B00"/>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961B00"/>
    <w:rPr>
      <w:i/>
      <w:iCs/>
    </w:rPr>
  </w:style>
  <w:style w:type="paragraph" w:customStyle="1" w:styleId="subhead">
    <w:name w:val="subhead"/>
    <w:basedOn w:val="Normal"/>
    <w:rsid w:val="00961B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abbreviation">
    <w:name w:val="citation-abbreviation"/>
    <w:basedOn w:val="DefaultParagraphFont"/>
    <w:rsid w:val="00961B00"/>
  </w:style>
  <w:style w:type="paragraph" w:styleId="Caption">
    <w:name w:val="caption"/>
    <w:basedOn w:val="Normal"/>
    <w:next w:val="Normal"/>
    <w:uiPriority w:val="35"/>
    <w:qFormat/>
    <w:rsid w:val="00572DF8"/>
    <w:pPr>
      <w:spacing w:before="120" w:after="120"/>
      <w:jc w:val="center"/>
    </w:pPr>
    <w:rPr>
      <w:rFonts w:ascii="Verdana" w:eastAsia="Times New Roman" w:hAnsi="Verdana" w:cs="Times New Roman"/>
      <w:b/>
      <w:sz w:val="20"/>
      <w:szCs w:val="20"/>
    </w:rPr>
  </w:style>
  <w:style w:type="character" w:customStyle="1" w:styleId="A5">
    <w:name w:val="A5"/>
    <w:uiPriority w:val="99"/>
    <w:rsid w:val="00D04876"/>
    <w:rPr>
      <w:rFonts w:cs="ZXSYWP+MinionPro-Cn"/>
      <w:color w:val="000000"/>
      <w:sz w:val="54"/>
      <w:szCs w:val="54"/>
    </w:rPr>
  </w:style>
  <w:style w:type="character" w:customStyle="1" w:styleId="A9">
    <w:name w:val="A9"/>
    <w:uiPriority w:val="99"/>
    <w:rsid w:val="009A19F7"/>
    <w:rPr>
      <w:rFonts w:cs="ZXSYWP+MinionPro-Cn"/>
      <w:color w:val="000000"/>
      <w:sz w:val="31"/>
      <w:szCs w:val="31"/>
    </w:rPr>
  </w:style>
  <w:style w:type="character" w:customStyle="1" w:styleId="A15">
    <w:name w:val="A15"/>
    <w:rsid w:val="009A19F7"/>
    <w:rPr>
      <w:rFonts w:cs="ZXSYWP+MinionPro-Cn"/>
      <w:color w:val="000000"/>
      <w:sz w:val="32"/>
      <w:szCs w:val="32"/>
    </w:rPr>
  </w:style>
  <w:style w:type="character" w:customStyle="1" w:styleId="go">
    <w:name w:val="go"/>
    <w:basedOn w:val="DefaultParagraphFont"/>
    <w:rsid w:val="001562CC"/>
  </w:style>
  <w:style w:type="character" w:customStyle="1" w:styleId="hit">
    <w:name w:val="hit"/>
    <w:basedOn w:val="DefaultParagraphFont"/>
    <w:rsid w:val="00A64F30"/>
  </w:style>
  <w:style w:type="character" w:customStyle="1" w:styleId="author">
    <w:name w:val="author"/>
    <w:basedOn w:val="DefaultParagraphFont"/>
    <w:rsid w:val="00A64F30"/>
  </w:style>
  <w:style w:type="character" w:customStyle="1" w:styleId="container">
    <w:name w:val="container"/>
    <w:basedOn w:val="DefaultParagraphFont"/>
    <w:rsid w:val="00A64F30"/>
  </w:style>
  <w:style w:type="character" w:customStyle="1" w:styleId="year">
    <w:name w:val="year"/>
    <w:basedOn w:val="DefaultParagraphFont"/>
    <w:rsid w:val="00A64F30"/>
  </w:style>
  <w:style w:type="character" w:customStyle="1" w:styleId="pages">
    <w:name w:val="pages"/>
    <w:basedOn w:val="DefaultParagraphFont"/>
    <w:rsid w:val="00A64F30"/>
  </w:style>
  <w:style w:type="paragraph" w:customStyle="1" w:styleId="DefaultText1">
    <w:name w:val="Default Text:1"/>
    <w:basedOn w:val="Normal"/>
    <w:rsid w:val="005D7481"/>
    <w:pPr>
      <w:autoSpaceDE w:val="0"/>
      <w:autoSpaceDN w:val="0"/>
      <w:adjustRightInd w:val="0"/>
      <w:spacing w:line="240" w:lineRule="auto"/>
    </w:pPr>
    <w:rPr>
      <w:rFonts w:ascii="Times New Roman" w:eastAsia="Times New Roman" w:hAnsi="Times New Roman" w:cs="Times New Roman"/>
      <w:sz w:val="24"/>
      <w:szCs w:val="24"/>
    </w:rPr>
  </w:style>
  <w:style w:type="character" w:styleId="PageNumber">
    <w:name w:val="page number"/>
    <w:basedOn w:val="DefaultParagraphFont"/>
    <w:rsid w:val="00A05FD4"/>
  </w:style>
  <w:style w:type="character" w:styleId="LineNumber">
    <w:name w:val="line number"/>
    <w:basedOn w:val="DefaultParagraphFont"/>
    <w:rsid w:val="00A05FD4"/>
  </w:style>
  <w:style w:type="character" w:customStyle="1" w:styleId="googqs-tidbit1">
    <w:name w:val="goog_qs-tidbit1"/>
    <w:basedOn w:val="DefaultParagraphFont"/>
    <w:rsid w:val="00FD3BC1"/>
    <w:rPr>
      <w:vanish w:val="0"/>
      <w:webHidden w:val="0"/>
      <w:specVanish w:val="0"/>
    </w:rPr>
  </w:style>
  <w:style w:type="paragraph" w:customStyle="1" w:styleId="title1">
    <w:name w:val="title1"/>
    <w:basedOn w:val="Normal"/>
    <w:rsid w:val="00FD3BC1"/>
    <w:pPr>
      <w:spacing w:line="240" w:lineRule="auto"/>
    </w:pPr>
    <w:rPr>
      <w:rFonts w:ascii="Times New Roman" w:eastAsia="Times New Roman" w:hAnsi="Times New Roman" w:cs="Times New Roman"/>
      <w:sz w:val="29"/>
      <w:szCs w:val="29"/>
    </w:rPr>
  </w:style>
  <w:style w:type="paragraph" w:styleId="Title">
    <w:name w:val="Title"/>
    <w:basedOn w:val="Normal"/>
    <w:link w:val="TitleChar"/>
    <w:qFormat/>
    <w:rsid w:val="00E82CD4"/>
    <w:pPr>
      <w:spacing w:line="48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E82CD4"/>
    <w:rPr>
      <w:rFonts w:ascii="Times New Roman" w:eastAsia="Times New Roman" w:hAnsi="Times New Roman" w:cs="Times New Roman"/>
      <w:b/>
      <w:sz w:val="24"/>
      <w:szCs w:val="20"/>
    </w:rPr>
  </w:style>
  <w:style w:type="paragraph" w:styleId="BodyTextIndent3">
    <w:name w:val="Body Text Indent 3"/>
    <w:basedOn w:val="Normal"/>
    <w:link w:val="BodyTextIndent3Char"/>
    <w:rsid w:val="00C831F3"/>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C831F3"/>
    <w:rPr>
      <w:rFonts w:ascii="Times New Roman" w:eastAsia="Times New Roman" w:hAnsi="Times New Roman" w:cs="Times New Roman"/>
      <w:sz w:val="16"/>
      <w:szCs w:val="16"/>
    </w:rPr>
  </w:style>
  <w:style w:type="paragraph" w:styleId="BodyTextIndent2">
    <w:name w:val="Body Text Indent 2"/>
    <w:basedOn w:val="Normal"/>
    <w:link w:val="BodyTextIndent2Char"/>
    <w:rsid w:val="00CF5AC1"/>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CF5AC1"/>
    <w:rPr>
      <w:rFonts w:ascii="Times New Roman" w:eastAsia="Times New Roman" w:hAnsi="Times New Roman" w:cs="Times New Roman"/>
      <w:sz w:val="24"/>
      <w:szCs w:val="24"/>
    </w:rPr>
  </w:style>
  <w:style w:type="character" w:customStyle="1" w:styleId="surname">
    <w:name w:val="surname"/>
    <w:basedOn w:val="DefaultParagraphFont"/>
    <w:rsid w:val="006C3007"/>
  </w:style>
  <w:style w:type="character" w:customStyle="1" w:styleId="pubtitle1">
    <w:name w:val="pubtitle1"/>
    <w:basedOn w:val="DefaultParagraphFont"/>
    <w:rsid w:val="006C3007"/>
    <w:rPr>
      <w:b/>
      <w:bCs/>
      <w:sz w:val="36"/>
      <w:szCs w:val="36"/>
    </w:rPr>
  </w:style>
  <w:style w:type="character" w:customStyle="1" w:styleId="A2">
    <w:name w:val="A2"/>
    <w:uiPriority w:val="99"/>
    <w:rsid w:val="00A44E69"/>
    <w:rPr>
      <w:color w:val="000000"/>
      <w:sz w:val="22"/>
      <w:szCs w:val="22"/>
    </w:rPr>
  </w:style>
  <w:style w:type="character" w:customStyle="1" w:styleId="A7">
    <w:name w:val="A7"/>
    <w:uiPriority w:val="99"/>
    <w:rsid w:val="00A44E69"/>
    <w:rPr>
      <w:color w:val="000000"/>
      <w:sz w:val="18"/>
      <w:szCs w:val="18"/>
    </w:rPr>
  </w:style>
  <w:style w:type="character" w:customStyle="1" w:styleId="A17">
    <w:name w:val="A17"/>
    <w:uiPriority w:val="99"/>
    <w:rsid w:val="00A44E69"/>
    <w:rPr>
      <w:color w:val="000000"/>
      <w:sz w:val="10"/>
      <w:szCs w:val="10"/>
    </w:rPr>
  </w:style>
  <w:style w:type="character" w:styleId="HTMLCite">
    <w:name w:val="HTML Cite"/>
    <w:basedOn w:val="DefaultParagraphFont"/>
    <w:uiPriority w:val="99"/>
    <w:unhideWhenUsed/>
    <w:rsid w:val="00D057B6"/>
    <w:rPr>
      <w:i w:val="0"/>
      <w:iCs w:val="0"/>
    </w:rPr>
  </w:style>
  <w:style w:type="character" w:customStyle="1" w:styleId="mixed-citation">
    <w:name w:val="mixed-citation"/>
    <w:basedOn w:val="DefaultParagraphFont"/>
    <w:rsid w:val="00D057B6"/>
  </w:style>
  <w:style w:type="character" w:customStyle="1" w:styleId="ref-journal1">
    <w:name w:val="ref-journal1"/>
    <w:basedOn w:val="DefaultParagraphFont"/>
    <w:rsid w:val="00D057B6"/>
    <w:rPr>
      <w:i/>
      <w:iCs/>
    </w:rPr>
  </w:style>
  <w:style w:type="character" w:customStyle="1" w:styleId="ext-reflink">
    <w:name w:val="ext-reflink"/>
    <w:basedOn w:val="DefaultParagraphFont"/>
    <w:rsid w:val="00D057B6"/>
  </w:style>
  <w:style w:type="character" w:customStyle="1" w:styleId="ref-vol1">
    <w:name w:val="ref-vol1"/>
    <w:basedOn w:val="DefaultParagraphFont"/>
    <w:rsid w:val="00D057B6"/>
    <w:rPr>
      <w:b/>
      <w:bCs/>
    </w:rPr>
  </w:style>
  <w:style w:type="paragraph" w:customStyle="1" w:styleId="Standardowy">
    <w:name w:val="Standardowy"/>
    <w:basedOn w:val="Normal"/>
    <w:next w:val="Normal"/>
    <w:uiPriority w:val="99"/>
    <w:rsid w:val="00D057B6"/>
    <w:pPr>
      <w:autoSpaceDE w:val="0"/>
      <w:autoSpaceDN w:val="0"/>
      <w:adjustRightInd w:val="0"/>
      <w:spacing w:line="240" w:lineRule="auto"/>
    </w:pPr>
    <w:rPr>
      <w:rFonts w:ascii="HPPPPK+TimesNewRoman" w:eastAsia="Calibri" w:hAnsi="HPPPPK+TimesNewRoman" w:cs="Times New Roman"/>
      <w:bCs/>
      <w:sz w:val="24"/>
      <w:szCs w:val="24"/>
      <w:lang w:val="en-IN"/>
    </w:rPr>
  </w:style>
  <w:style w:type="character" w:customStyle="1" w:styleId="A8">
    <w:name w:val="A8"/>
    <w:uiPriority w:val="99"/>
    <w:rsid w:val="00D057B6"/>
    <w:rPr>
      <w:rFonts w:cs="Times"/>
      <w:color w:val="000000"/>
      <w:sz w:val="11"/>
      <w:szCs w:val="11"/>
    </w:rPr>
  </w:style>
  <w:style w:type="character" w:customStyle="1" w:styleId="st1">
    <w:name w:val="st1"/>
    <w:basedOn w:val="DefaultParagraphFont"/>
    <w:rsid w:val="00D057B6"/>
  </w:style>
  <w:style w:type="character" w:customStyle="1" w:styleId="jrnl">
    <w:name w:val="jrnl"/>
    <w:basedOn w:val="DefaultParagraphFont"/>
    <w:rsid w:val="00D057B6"/>
  </w:style>
  <w:style w:type="character" w:customStyle="1" w:styleId="citation">
    <w:name w:val="citation"/>
    <w:basedOn w:val="DefaultParagraphFont"/>
    <w:rsid w:val="00D929BE"/>
  </w:style>
  <w:style w:type="character" w:customStyle="1" w:styleId="articletitle">
    <w:name w:val="articletitle"/>
    <w:basedOn w:val="DefaultParagraphFont"/>
    <w:rsid w:val="00D929BE"/>
  </w:style>
  <w:style w:type="character" w:customStyle="1" w:styleId="journaltitle">
    <w:name w:val="journaltitle"/>
    <w:basedOn w:val="DefaultParagraphFont"/>
    <w:rsid w:val="00D929BE"/>
  </w:style>
  <w:style w:type="character" w:customStyle="1" w:styleId="vol">
    <w:name w:val="vol"/>
    <w:basedOn w:val="DefaultParagraphFont"/>
    <w:rsid w:val="00D929BE"/>
  </w:style>
  <w:style w:type="character" w:customStyle="1" w:styleId="pagefirst">
    <w:name w:val="pagefirst"/>
    <w:basedOn w:val="DefaultParagraphFont"/>
    <w:rsid w:val="00D929BE"/>
  </w:style>
  <w:style w:type="character" w:customStyle="1" w:styleId="pagelast">
    <w:name w:val="pagelast"/>
    <w:basedOn w:val="DefaultParagraphFont"/>
    <w:rsid w:val="00D929BE"/>
  </w:style>
  <w:style w:type="character" w:customStyle="1" w:styleId="slug-pages">
    <w:name w:val="slug-pages"/>
    <w:basedOn w:val="DefaultParagraphFont"/>
    <w:rsid w:val="00D929BE"/>
  </w:style>
  <w:style w:type="paragraph" w:styleId="DocumentMap">
    <w:name w:val="Document Map"/>
    <w:basedOn w:val="Normal"/>
    <w:link w:val="DocumentMapChar"/>
    <w:uiPriority w:val="99"/>
    <w:semiHidden/>
    <w:unhideWhenUsed/>
    <w:rsid w:val="002A0D32"/>
    <w:pPr>
      <w:spacing w:line="240" w:lineRule="auto"/>
      <w:jc w:val="left"/>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2A0D32"/>
    <w:rPr>
      <w:rFonts w:ascii="Tahoma" w:eastAsia="Times New Roman" w:hAnsi="Tahoma" w:cs="Tahoma"/>
      <w:sz w:val="16"/>
      <w:szCs w:val="16"/>
    </w:rPr>
  </w:style>
  <w:style w:type="character" w:customStyle="1" w:styleId="Bodytext0">
    <w:name w:val="Body text_"/>
    <w:basedOn w:val="DefaultParagraphFont"/>
    <w:link w:val="BodyText1"/>
    <w:rsid w:val="0072606B"/>
    <w:rPr>
      <w:rFonts w:ascii="Book Antiqua" w:eastAsia="Book Antiqua" w:hAnsi="Book Antiqua" w:cs="Book Antiqua"/>
      <w:sz w:val="14"/>
      <w:szCs w:val="14"/>
      <w:shd w:val="clear" w:color="auto" w:fill="FFFFFF"/>
    </w:rPr>
  </w:style>
  <w:style w:type="character" w:customStyle="1" w:styleId="BodytextItalic">
    <w:name w:val="Body text + Italic"/>
    <w:basedOn w:val="Bodytext0"/>
    <w:rsid w:val="0072606B"/>
    <w:rPr>
      <w:rFonts w:ascii="Book Antiqua" w:eastAsia="Book Antiqua" w:hAnsi="Book Antiqua" w:cs="Book Antiqua"/>
      <w:i/>
      <w:iCs/>
      <w:sz w:val="14"/>
      <w:szCs w:val="14"/>
      <w:shd w:val="clear" w:color="auto" w:fill="FFFFFF"/>
    </w:rPr>
  </w:style>
  <w:style w:type="paragraph" w:customStyle="1" w:styleId="BodyText1">
    <w:name w:val="Body Text1"/>
    <w:basedOn w:val="Normal"/>
    <w:link w:val="Bodytext0"/>
    <w:rsid w:val="0072606B"/>
    <w:pPr>
      <w:shd w:val="clear" w:color="auto" w:fill="FFFFFF"/>
      <w:spacing w:after="60" w:line="187" w:lineRule="exact"/>
      <w:ind w:hanging="360"/>
    </w:pPr>
    <w:rPr>
      <w:rFonts w:ascii="Book Antiqua" w:eastAsia="Book Antiqua" w:hAnsi="Book Antiqua" w:cs="Book Antiqua"/>
      <w:sz w:val="14"/>
      <w:szCs w:val="14"/>
    </w:rPr>
  </w:style>
  <w:style w:type="table" w:styleId="LightShading-Accent3">
    <w:name w:val="Light Shading Accent 3"/>
    <w:basedOn w:val="TableNormal"/>
    <w:uiPriority w:val="60"/>
    <w:rsid w:val="00673051"/>
    <w:pPr>
      <w:spacing w:line="240" w:lineRule="auto"/>
      <w:jc w:val="left"/>
    </w:pPr>
    <w:rPr>
      <w:rFonts w:eastAsiaTheme="minorHAnsi"/>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1">
    <w:name w:val="Light Shading1"/>
    <w:basedOn w:val="TableNormal"/>
    <w:uiPriority w:val="60"/>
    <w:rsid w:val="00673051"/>
    <w:pPr>
      <w:spacing w:line="240" w:lineRule="auto"/>
      <w:jc w:val="left"/>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673051"/>
    <w:pPr>
      <w:spacing w:line="240" w:lineRule="auto"/>
      <w:jc w:val="left"/>
    </w:pPr>
    <w:rPr>
      <w:rFonts w:eastAsiaTheme="minorHAnsi"/>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List-Accent11">
    <w:name w:val="Light List - Accent 11"/>
    <w:basedOn w:val="TableNormal"/>
    <w:uiPriority w:val="61"/>
    <w:rsid w:val="000A3F0F"/>
    <w:pPr>
      <w:spacing w:line="240" w:lineRule="auto"/>
      <w:jc w:val="left"/>
    </w:pPr>
    <w:rPr>
      <w:rFonts w:eastAsiaTheme="minorHAns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p2">
    <w:name w:val="p2"/>
    <w:basedOn w:val="Normal"/>
    <w:rsid w:val="000A3F0F"/>
    <w:pPr>
      <w:spacing w:after="120"/>
    </w:pPr>
    <w:rPr>
      <w:rFonts w:ascii="Times New Roman" w:eastAsia="Times New Roman" w:hAnsi="Times New Roman" w:cs="Times New Roman"/>
      <w:sz w:val="24"/>
      <w:szCs w:val="24"/>
      <w:lang w:val="en-GB"/>
    </w:rPr>
  </w:style>
  <w:style w:type="character" w:customStyle="1" w:styleId="acknowledgment-journal-title">
    <w:name w:val="acknowledgment-journal-title"/>
    <w:basedOn w:val="DefaultParagraphFont"/>
    <w:uiPriority w:val="99"/>
    <w:rsid w:val="00166435"/>
  </w:style>
  <w:style w:type="character" w:customStyle="1" w:styleId="NormalWebChar">
    <w:name w:val="Normal (Web) Char"/>
    <w:basedOn w:val="DefaultParagraphFont"/>
    <w:uiPriority w:val="99"/>
    <w:rsid w:val="000E67C8"/>
    <w:rPr>
      <w:sz w:val="24"/>
      <w:szCs w:val="24"/>
      <w:lang w:val="en-US" w:eastAsia="en-US"/>
    </w:rPr>
  </w:style>
  <w:style w:type="character" w:customStyle="1" w:styleId="name">
    <w:name w:val="name"/>
    <w:basedOn w:val="DefaultParagraphFont"/>
    <w:rsid w:val="006A1C9A"/>
  </w:style>
  <w:style w:type="character" w:customStyle="1" w:styleId="author2">
    <w:name w:val="author2"/>
    <w:basedOn w:val="DefaultParagraphFont"/>
    <w:rsid w:val="006A1C9A"/>
  </w:style>
  <w:style w:type="character" w:customStyle="1" w:styleId="NoSpacingChar">
    <w:name w:val="No Spacing Char"/>
    <w:basedOn w:val="DefaultParagraphFont"/>
    <w:link w:val="NoSpacing"/>
    <w:uiPriority w:val="1"/>
    <w:rsid w:val="00A651A8"/>
    <w:rPr>
      <w:rFonts w:ascii="Times New Roman" w:eastAsia="Times New Roman" w:hAnsi="Times New Roman" w:cs="Times New Roman"/>
      <w:sz w:val="24"/>
      <w:szCs w:val="24"/>
      <w:lang w:val="en-IN" w:eastAsia="en-IN"/>
    </w:rPr>
  </w:style>
  <w:style w:type="character" w:customStyle="1" w:styleId="citationjournal">
    <w:name w:val="citation journal"/>
    <w:rsid w:val="00A651A8"/>
  </w:style>
  <w:style w:type="table" w:styleId="TableSimple1">
    <w:name w:val="Table Simple 1"/>
    <w:basedOn w:val="TableNormal"/>
    <w:rsid w:val="00472648"/>
    <w:pPr>
      <w:spacing w:line="240" w:lineRule="auto"/>
      <w:jc w:val="left"/>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st">
    <w:name w:val="st"/>
    <w:basedOn w:val="DefaultParagraphFont"/>
    <w:rsid w:val="000F59BB"/>
  </w:style>
  <w:style w:type="paragraph" w:styleId="EndnoteText">
    <w:name w:val="endnote text"/>
    <w:basedOn w:val="Normal"/>
    <w:link w:val="EndnoteTextChar"/>
    <w:uiPriority w:val="99"/>
    <w:unhideWhenUsed/>
    <w:rsid w:val="000F25CE"/>
    <w:pPr>
      <w:spacing w:line="240" w:lineRule="auto"/>
      <w:jc w:val="left"/>
    </w:pPr>
    <w:rPr>
      <w:rFonts w:eastAsiaTheme="minorHAnsi"/>
      <w:sz w:val="20"/>
      <w:szCs w:val="20"/>
    </w:rPr>
  </w:style>
  <w:style w:type="character" w:customStyle="1" w:styleId="EndnoteTextChar">
    <w:name w:val="Endnote Text Char"/>
    <w:basedOn w:val="DefaultParagraphFont"/>
    <w:link w:val="EndnoteText"/>
    <w:uiPriority w:val="99"/>
    <w:rsid w:val="000F25CE"/>
    <w:rPr>
      <w:rFonts w:eastAsiaTheme="minorHAnsi"/>
      <w:sz w:val="20"/>
      <w:szCs w:val="20"/>
    </w:rPr>
  </w:style>
  <w:style w:type="paragraph" w:customStyle="1" w:styleId="Normal18pt">
    <w:name w:val="Normal +18pt"/>
    <w:basedOn w:val="Normal"/>
    <w:rsid w:val="002E5124"/>
    <w:pPr>
      <w:ind w:left="-907"/>
    </w:pPr>
    <w:rPr>
      <w:rFonts w:ascii="Times New Roman" w:eastAsia="Times New Roman" w:hAnsi="Times New Roman" w:cs="Times New Roman"/>
      <w:sz w:val="36"/>
      <w:szCs w:val="36"/>
    </w:rPr>
  </w:style>
  <w:style w:type="character" w:customStyle="1" w:styleId="Heading4Char">
    <w:name w:val="Heading 4 Char"/>
    <w:basedOn w:val="DefaultParagraphFont"/>
    <w:link w:val="Heading4"/>
    <w:uiPriority w:val="9"/>
    <w:rsid w:val="00A72F6F"/>
    <w:rPr>
      <w:rFonts w:ascii="Times New Roman" w:eastAsia="Times New Roman" w:hAnsi="Times New Roman" w:cs="Mangal"/>
      <w:b/>
      <w:bCs/>
      <w:sz w:val="28"/>
      <w:szCs w:val="28"/>
    </w:rPr>
  </w:style>
  <w:style w:type="paragraph" w:customStyle="1" w:styleId="DefaultText">
    <w:name w:val="Default Text"/>
    <w:basedOn w:val="Normal"/>
    <w:link w:val="DefaultTextChar"/>
    <w:rsid w:val="0060341A"/>
    <w:pPr>
      <w:spacing w:line="240" w:lineRule="auto"/>
    </w:pPr>
    <w:rPr>
      <w:rFonts w:ascii="Times New Roman" w:eastAsia="Times New Roman" w:hAnsi="Times New Roman" w:cs="Times New Roman"/>
      <w:sz w:val="24"/>
      <w:szCs w:val="20"/>
      <w:lang w:val="en-GB"/>
    </w:rPr>
  </w:style>
  <w:style w:type="character" w:customStyle="1" w:styleId="DefaultTextChar">
    <w:name w:val="Default Text Char"/>
    <w:basedOn w:val="DefaultParagraphFont"/>
    <w:link w:val="DefaultText"/>
    <w:rsid w:val="0060341A"/>
    <w:rPr>
      <w:rFonts w:ascii="Times New Roman" w:eastAsia="Times New Roman" w:hAnsi="Times New Roman" w:cs="Times New Roman"/>
      <w:sz w:val="24"/>
      <w:szCs w:val="20"/>
      <w:lang w:val="en-GB"/>
    </w:rPr>
  </w:style>
  <w:style w:type="character" w:customStyle="1" w:styleId="subsm">
    <w:name w:val="subsm"/>
    <w:basedOn w:val="DefaultParagraphFont"/>
    <w:rsid w:val="0060341A"/>
  </w:style>
  <w:style w:type="paragraph" w:customStyle="1" w:styleId="hd">
    <w:name w:val="hd"/>
    <w:basedOn w:val="Normal"/>
    <w:rsid w:val="0060341A"/>
    <w:pPr>
      <w:tabs>
        <w:tab w:val="left" w:pos="737"/>
      </w:tabs>
      <w:spacing w:after="60" w:line="240" w:lineRule="auto"/>
      <w:jc w:val="center"/>
    </w:pPr>
    <w:rPr>
      <w:rFonts w:ascii="Century Schoolbook" w:eastAsia="Times New Roman" w:hAnsi="Century Schoolbook" w:cs="Times New Roman"/>
      <w:b/>
      <w:smallCaps/>
      <w:sz w:val="28"/>
      <w:szCs w:val="20"/>
      <w:lang w:val="en-GB"/>
    </w:rPr>
  </w:style>
  <w:style w:type="character" w:customStyle="1" w:styleId="highlight">
    <w:name w:val="highlight"/>
    <w:basedOn w:val="DefaultParagraphFont"/>
    <w:rsid w:val="002A5687"/>
  </w:style>
  <w:style w:type="paragraph" w:styleId="Subtitle">
    <w:name w:val="Subtitle"/>
    <w:basedOn w:val="Normal"/>
    <w:link w:val="SubtitleChar"/>
    <w:qFormat/>
    <w:rsid w:val="002A5687"/>
    <w:pPr>
      <w:widowControl w:val="0"/>
      <w:adjustRightInd w:val="0"/>
      <w:spacing w:line="360" w:lineRule="atLeast"/>
    </w:pPr>
    <w:rPr>
      <w:rFonts w:ascii="Times New Roman" w:eastAsia="Times New Roman" w:hAnsi="Times New Roman" w:cs="Times New Roman"/>
      <w:b/>
      <w:bCs/>
      <w:sz w:val="28"/>
      <w:szCs w:val="24"/>
    </w:rPr>
  </w:style>
  <w:style w:type="character" w:customStyle="1" w:styleId="SubtitleChar">
    <w:name w:val="Subtitle Char"/>
    <w:basedOn w:val="DefaultParagraphFont"/>
    <w:link w:val="Subtitle"/>
    <w:rsid w:val="002A5687"/>
    <w:rPr>
      <w:rFonts w:ascii="Times New Roman" w:eastAsia="Times New Roman" w:hAnsi="Times New Roman" w:cs="Times New Roman"/>
      <w:b/>
      <w:bCs/>
      <w:sz w:val="28"/>
      <w:szCs w:val="24"/>
    </w:rPr>
  </w:style>
  <w:style w:type="character" w:customStyle="1" w:styleId="schriftd">
    <w:name w:val="schriftd"/>
    <w:basedOn w:val="DefaultParagraphFont"/>
    <w:rsid w:val="00934E5E"/>
  </w:style>
  <w:style w:type="character" w:customStyle="1" w:styleId="authname">
    <w:name w:val="authname"/>
    <w:basedOn w:val="DefaultParagraphFont"/>
    <w:rsid w:val="00466AFF"/>
  </w:style>
  <w:style w:type="character" w:customStyle="1" w:styleId="hdr-volume">
    <w:name w:val="hdr-volume"/>
    <w:basedOn w:val="DefaultParagraphFont"/>
    <w:rsid w:val="00466AFF"/>
  </w:style>
  <w:style w:type="character" w:styleId="EndnoteReference">
    <w:name w:val="endnote reference"/>
    <w:basedOn w:val="DefaultParagraphFont"/>
    <w:uiPriority w:val="99"/>
    <w:unhideWhenUsed/>
    <w:rsid w:val="00D4772B"/>
    <w:rPr>
      <w:vertAlign w:val="superscript"/>
    </w:rPr>
  </w:style>
  <w:style w:type="table" w:customStyle="1" w:styleId="LightShading2">
    <w:name w:val="Light Shading2"/>
    <w:basedOn w:val="TableNormal"/>
    <w:uiPriority w:val="60"/>
    <w:rsid w:val="00D4772B"/>
    <w:pPr>
      <w:spacing w:line="240" w:lineRule="auto"/>
      <w:jc w:val="left"/>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0">
    <w:name w:val="Light Shading2"/>
    <w:basedOn w:val="TableNormal"/>
    <w:uiPriority w:val="60"/>
    <w:rsid w:val="00990E1E"/>
    <w:pPr>
      <w:spacing w:line="240" w:lineRule="auto"/>
      <w:jc w:val="left"/>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List1">
    <w:name w:val="Light List1"/>
    <w:basedOn w:val="TableNormal"/>
    <w:uiPriority w:val="61"/>
    <w:rsid w:val="00E55296"/>
    <w:pPr>
      <w:spacing w:line="240" w:lineRule="auto"/>
      <w:jc w:val="left"/>
    </w:pPr>
    <w:rPr>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2">
    <w:name w:val="Light List2"/>
    <w:basedOn w:val="TableNormal"/>
    <w:uiPriority w:val="61"/>
    <w:rsid w:val="00E55296"/>
    <w:pPr>
      <w:spacing w:line="240" w:lineRule="auto"/>
      <w:jc w:val="left"/>
    </w:pPr>
    <w:rPr>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sejournal">
    <w:name w:val="se_journal"/>
    <w:basedOn w:val="DefaultParagraphFont"/>
    <w:rsid w:val="001631F1"/>
  </w:style>
  <w:style w:type="character" w:customStyle="1" w:styleId="A4">
    <w:name w:val="A4"/>
    <w:uiPriority w:val="99"/>
    <w:rsid w:val="00B42F85"/>
    <w:rPr>
      <w:rFonts w:cs="Adobe Garamond Pro"/>
      <w:color w:val="000000"/>
      <w:sz w:val="20"/>
      <w:szCs w:val="20"/>
    </w:rPr>
  </w:style>
  <w:style w:type="character" w:customStyle="1" w:styleId="Heading2Char">
    <w:name w:val="Heading 2 Char"/>
    <w:basedOn w:val="DefaultParagraphFont"/>
    <w:link w:val="Heading2"/>
    <w:uiPriority w:val="9"/>
    <w:rsid w:val="00FD20AB"/>
    <w:rPr>
      <w:rFonts w:ascii="Arial" w:eastAsia="Calibri" w:hAnsi="Arial" w:cs="Arial"/>
      <w:b/>
      <w:bCs/>
      <w:i/>
      <w:iCs/>
      <w:sz w:val="28"/>
      <w:szCs w:val="28"/>
    </w:rPr>
  </w:style>
  <w:style w:type="character" w:customStyle="1" w:styleId="al-vis">
    <w:name w:val="al-vis"/>
    <w:basedOn w:val="DefaultParagraphFont"/>
    <w:rsid w:val="00FD20AB"/>
    <w:rPr>
      <w:rFonts w:cs="Times New Roman"/>
    </w:rPr>
  </w:style>
  <w:style w:type="paragraph" w:customStyle="1" w:styleId="Standard">
    <w:name w:val="Standard"/>
    <w:rsid w:val="00FF284D"/>
    <w:pPr>
      <w:suppressAutoHyphens/>
      <w:autoSpaceDN w:val="0"/>
      <w:spacing w:line="240" w:lineRule="auto"/>
      <w:jc w:val="left"/>
      <w:textAlignment w:val="baseline"/>
    </w:pPr>
    <w:rPr>
      <w:rFonts w:ascii="Times New Roman" w:eastAsia="SimSun" w:hAnsi="Times New Roman" w:cs="Mangal"/>
      <w:kern w:val="3"/>
      <w:sz w:val="24"/>
      <w:szCs w:val="24"/>
      <w:lang w:val="en-IN" w:eastAsia="zh-CN" w:bidi="hi-IN"/>
    </w:rPr>
  </w:style>
  <w:style w:type="table" w:styleId="LightShading-Accent4">
    <w:name w:val="Light Shading Accent 4"/>
    <w:basedOn w:val="TableNormal"/>
    <w:uiPriority w:val="60"/>
    <w:rsid w:val="002F6C90"/>
    <w:pPr>
      <w:spacing w:line="240" w:lineRule="auto"/>
      <w:jc w:val="left"/>
    </w:pPr>
    <w:rPr>
      <w:color w:val="5F497A" w:themeColor="accent4" w:themeShade="BF"/>
      <w:lang w:val="en-IN" w:eastAsia="en-IN"/>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TableGrid1">
    <w:name w:val="Table Grid1"/>
    <w:basedOn w:val="TableNormal"/>
    <w:next w:val="TableGrid"/>
    <w:uiPriority w:val="59"/>
    <w:rsid w:val="0030196B"/>
    <w:pPr>
      <w:spacing w:line="240" w:lineRule="auto"/>
      <w:jc w:val="left"/>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1">
    <w:name w:val="Pa1"/>
    <w:basedOn w:val="Default"/>
    <w:next w:val="Default"/>
    <w:uiPriority w:val="99"/>
    <w:rsid w:val="006D7CF7"/>
    <w:pPr>
      <w:spacing w:line="241" w:lineRule="atLeast"/>
      <w:jc w:val="left"/>
    </w:pPr>
    <w:rPr>
      <w:rFonts w:ascii="EU-B3" w:eastAsiaTheme="minorEastAsia" w:hAnsi="EU-B3" w:cstheme="minorBidi"/>
      <w:color w:val="auto"/>
    </w:rPr>
  </w:style>
  <w:style w:type="character" w:customStyle="1" w:styleId="A3">
    <w:name w:val="A3"/>
    <w:uiPriority w:val="99"/>
    <w:rsid w:val="00040630"/>
    <w:rPr>
      <w:rFonts w:cs="Kozuka Mincho Pro"/>
      <w:b/>
      <w:bCs/>
      <w:color w:val="000000"/>
      <w:sz w:val="37"/>
      <w:szCs w:val="37"/>
    </w:rPr>
  </w:style>
  <w:style w:type="paragraph" w:customStyle="1" w:styleId="Pa30">
    <w:name w:val="Pa30"/>
    <w:basedOn w:val="Normal"/>
    <w:next w:val="Normal"/>
    <w:uiPriority w:val="99"/>
    <w:rsid w:val="00040630"/>
    <w:pPr>
      <w:autoSpaceDE w:val="0"/>
      <w:autoSpaceDN w:val="0"/>
      <w:adjustRightInd w:val="0"/>
      <w:spacing w:line="161" w:lineRule="atLeast"/>
      <w:jc w:val="left"/>
    </w:pPr>
    <w:rPr>
      <w:rFonts w:ascii="Times New Roman" w:eastAsiaTheme="minorHAnsi" w:hAnsi="Times New Roman" w:cs="Times New Roman"/>
      <w:sz w:val="24"/>
      <w:szCs w:val="24"/>
      <w:lang w:val="en-IN"/>
    </w:rPr>
  </w:style>
  <w:style w:type="paragraph" w:customStyle="1" w:styleId="Pa6">
    <w:name w:val="Pa6"/>
    <w:basedOn w:val="Normal"/>
    <w:next w:val="Normal"/>
    <w:uiPriority w:val="99"/>
    <w:rsid w:val="00040630"/>
    <w:pPr>
      <w:autoSpaceDE w:val="0"/>
      <w:autoSpaceDN w:val="0"/>
      <w:adjustRightInd w:val="0"/>
      <w:spacing w:line="211" w:lineRule="atLeast"/>
      <w:jc w:val="left"/>
    </w:pPr>
    <w:rPr>
      <w:rFonts w:ascii="Times New Roman" w:eastAsiaTheme="minorHAnsi" w:hAnsi="Times New Roman" w:cs="Times New Roman"/>
      <w:sz w:val="24"/>
      <w:szCs w:val="24"/>
      <w:lang w:val="en-IN"/>
    </w:rPr>
  </w:style>
  <w:style w:type="character" w:customStyle="1" w:styleId="A1">
    <w:name w:val="A1"/>
    <w:uiPriority w:val="99"/>
    <w:rsid w:val="00040630"/>
    <w:rPr>
      <w:rFonts w:ascii="Lucida Sans" w:hAnsi="Lucida Sans" w:cs="Lucida Sans"/>
      <w:color w:val="000000"/>
      <w:sz w:val="15"/>
      <w:szCs w:val="15"/>
    </w:rPr>
  </w:style>
  <w:style w:type="numbering" w:customStyle="1" w:styleId="NoList1">
    <w:name w:val="No List1"/>
    <w:next w:val="NoList"/>
    <w:uiPriority w:val="99"/>
    <w:semiHidden/>
    <w:unhideWhenUsed/>
    <w:rsid w:val="00A7593B"/>
  </w:style>
  <w:style w:type="paragraph" w:styleId="BlockText">
    <w:name w:val="Block Text"/>
    <w:basedOn w:val="Normal"/>
    <w:rsid w:val="00A7593B"/>
    <w:pPr>
      <w:spacing w:line="240" w:lineRule="auto"/>
      <w:ind w:left="720" w:right="1260"/>
    </w:pPr>
    <w:rPr>
      <w:rFonts w:ascii="Times New Roman" w:eastAsia="Times New Roman" w:hAnsi="Times New Roman" w:cs="Times New Roman"/>
      <w:sz w:val="24"/>
      <w:szCs w:val="24"/>
    </w:rPr>
  </w:style>
  <w:style w:type="paragraph" w:styleId="PlainText">
    <w:name w:val="Plain Text"/>
    <w:basedOn w:val="Normal"/>
    <w:link w:val="PlainTextChar"/>
    <w:rsid w:val="00A7593B"/>
    <w:pPr>
      <w:spacing w:line="240" w:lineRule="auto"/>
      <w:jc w:val="left"/>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A7593B"/>
    <w:rPr>
      <w:rFonts w:ascii="Courier New" w:eastAsia="Times New Roman" w:hAnsi="Courier New" w:cs="Times New Roman"/>
      <w:sz w:val="20"/>
      <w:szCs w:val="20"/>
    </w:rPr>
  </w:style>
  <w:style w:type="table" w:styleId="LightGrid-Accent3">
    <w:name w:val="Light Grid Accent 3"/>
    <w:basedOn w:val="TableNormal"/>
    <w:uiPriority w:val="62"/>
    <w:rsid w:val="00A7593B"/>
    <w:pPr>
      <w:spacing w:line="240" w:lineRule="auto"/>
      <w:jc w:val="left"/>
    </w:pPr>
    <w:rPr>
      <w:rFonts w:ascii="Calibri" w:eastAsia="Calibri" w:hAnsi="Calibri" w:cs="Times New Roman"/>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List-Accent3">
    <w:name w:val="Light List Accent 3"/>
    <w:basedOn w:val="TableNormal"/>
    <w:uiPriority w:val="61"/>
    <w:rsid w:val="00A7593B"/>
    <w:pPr>
      <w:spacing w:line="240" w:lineRule="auto"/>
      <w:jc w:val="left"/>
    </w:pPr>
    <w:rPr>
      <w:rFonts w:ascii="Calibri" w:eastAsia="Calibri" w:hAnsi="Calibri" w:cs="Times New Roman"/>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Grid-Accent2">
    <w:name w:val="Light Grid Accent 2"/>
    <w:basedOn w:val="TableNormal"/>
    <w:uiPriority w:val="62"/>
    <w:rsid w:val="00A7593B"/>
    <w:pPr>
      <w:spacing w:line="240" w:lineRule="auto"/>
      <w:jc w:val="left"/>
    </w:pPr>
    <w:rPr>
      <w:rFonts w:ascii="Calibri" w:eastAsia="Calibri" w:hAnsi="Calibri"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TableGrid2">
    <w:name w:val="Table Grid2"/>
    <w:basedOn w:val="TableNormal"/>
    <w:next w:val="TableGrid"/>
    <w:uiPriority w:val="59"/>
    <w:rsid w:val="00A7593B"/>
    <w:pPr>
      <w:spacing w:line="240" w:lineRule="auto"/>
      <w:jc w:val="left"/>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3">
    <w:name w:val="Light Shading3"/>
    <w:basedOn w:val="TableNormal"/>
    <w:uiPriority w:val="60"/>
    <w:rsid w:val="00BD78B4"/>
    <w:pPr>
      <w:spacing w:line="240" w:lineRule="auto"/>
      <w:jc w:val="left"/>
    </w:pPr>
    <w:rPr>
      <w:rFonts w:ascii="Calibri" w:eastAsia="Calibri" w:hAnsi="Calibri"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normaltext">
    <w:name w:val="normaltext"/>
    <w:basedOn w:val="DefaultParagraphFont"/>
    <w:rsid w:val="00EC1C80"/>
  </w:style>
  <w:style w:type="paragraph" w:customStyle="1" w:styleId="Pa4">
    <w:name w:val="Pa4"/>
    <w:basedOn w:val="Normal"/>
    <w:next w:val="Normal"/>
    <w:uiPriority w:val="99"/>
    <w:rsid w:val="00A237CA"/>
    <w:pPr>
      <w:autoSpaceDE w:val="0"/>
      <w:autoSpaceDN w:val="0"/>
      <w:adjustRightInd w:val="0"/>
      <w:spacing w:line="261" w:lineRule="atLeast"/>
      <w:jc w:val="left"/>
    </w:pPr>
    <w:rPr>
      <w:rFonts w:ascii="ITC Stone Sans" w:eastAsia="Calibri" w:hAnsi="ITC Stone Sans" w:cs="Arial"/>
      <w:sz w:val="24"/>
      <w:szCs w:val="24"/>
      <w:lang w:val="en-IN" w:eastAsia="en-IN"/>
    </w:rPr>
  </w:style>
  <w:style w:type="paragraph" w:customStyle="1" w:styleId="Pa14">
    <w:name w:val="Pa14"/>
    <w:basedOn w:val="Default"/>
    <w:next w:val="Default"/>
    <w:uiPriority w:val="99"/>
    <w:rsid w:val="00A237CA"/>
    <w:pPr>
      <w:spacing w:line="221" w:lineRule="atLeast"/>
      <w:jc w:val="left"/>
    </w:pPr>
    <w:rPr>
      <w:rFonts w:ascii="Garamond" w:eastAsia="Calibri" w:hAnsi="Garamond" w:cs="Arial"/>
      <w:color w:val="auto"/>
      <w:lang w:val="en-IN" w:eastAsia="en-IN"/>
    </w:rPr>
  </w:style>
  <w:style w:type="paragraph" w:customStyle="1" w:styleId="Pa18">
    <w:name w:val="Pa18"/>
    <w:basedOn w:val="Default"/>
    <w:next w:val="Default"/>
    <w:uiPriority w:val="99"/>
    <w:rsid w:val="00A237CA"/>
    <w:pPr>
      <w:spacing w:line="161" w:lineRule="atLeast"/>
      <w:jc w:val="left"/>
    </w:pPr>
    <w:rPr>
      <w:rFonts w:ascii="Garamond" w:eastAsia="Calibri" w:hAnsi="Garamond" w:cs="Arial"/>
      <w:color w:val="auto"/>
      <w:lang w:val="en-IN" w:eastAsia="en-IN"/>
    </w:rPr>
  </w:style>
  <w:style w:type="character" w:customStyle="1" w:styleId="ref-journal">
    <w:name w:val="ref-journal"/>
    <w:basedOn w:val="DefaultParagraphFont"/>
    <w:rsid w:val="00904709"/>
  </w:style>
  <w:style w:type="character" w:customStyle="1" w:styleId="ref-vol">
    <w:name w:val="ref-vol"/>
    <w:basedOn w:val="DefaultParagraphFont"/>
    <w:rsid w:val="00904709"/>
  </w:style>
  <w:style w:type="character" w:customStyle="1" w:styleId="element-citation">
    <w:name w:val="element-citation"/>
    <w:basedOn w:val="DefaultParagraphFont"/>
    <w:rsid w:val="009C61DE"/>
  </w:style>
  <w:style w:type="table" w:customStyle="1" w:styleId="LightShading4">
    <w:name w:val="Light Shading4"/>
    <w:basedOn w:val="TableNormal"/>
    <w:uiPriority w:val="60"/>
    <w:rsid w:val="00063423"/>
    <w:pPr>
      <w:spacing w:line="240" w:lineRule="auto"/>
      <w:jc w:val="left"/>
    </w:pPr>
    <w:rPr>
      <w:color w:val="000000" w:themeColor="text1" w:themeShade="BF"/>
      <w:lang w:val="en-MY" w:eastAsia="zh-CN"/>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SubtleEmphasis">
    <w:name w:val="Subtle Emphasis"/>
    <w:basedOn w:val="DefaultParagraphFont"/>
    <w:uiPriority w:val="19"/>
    <w:qFormat/>
    <w:rsid w:val="002A0D28"/>
    <w:rPr>
      <w:i/>
      <w:iCs/>
      <w:color w:val="808080" w:themeColor="text1" w:themeTint="7F"/>
    </w:rPr>
  </w:style>
  <w:style w:type="character" w:customStyle="1" w:styleId="slug-pub-date">
    <w:name w:val="slug-pub-date"/>
    <w:basedOn w:val="DefaultParagraphFont"/>
    <w:rsid w:val="00932A9B"/>
  </w:style>
  <w:style w:type="character" w:customStyle="1" w:styleId="slug-doi-wrapper">
    <w:name w:val="slug-doi-wrapper"/>
    <w:basedOn w:val="DefaultParagraphFont"/>
    <w:rsid w:val="00932A9B"/>
  </w:style>
  <w:style w:type="character" w:customStyle="1" w:styleId="slug-doi">
    <w:name w:val="slug-doi"/>
    <w:basedOn w:val="DefaultParagraphFont"/>
    <w:rsid w:val="00932A9B"/>
  </w:style>
  <w:style w:type="character" w:customStyle="1" w:styleId="cit-pub-date">
    <w:name w:val="cit-pub-date"/>
    <w:basedOn w:val="DefaultParagraphFont"/>
    <w:rsid w:val="00853F6C"/>
  </w:style>
  <w:style w:type="character" w:customStyle="1" w:styleId="cit-source">
    <w:name w:val="cit-source"/>
    <w:basedOn w:val="DefaultParagraphFont"/>
    <w:rsid w:val="00853F6C"/>
  </w:style>
  <w:style w:type="character" w:customStyle="1" w:styleId="cit-fpage">
    <w:name w:val="cit-fpage"/>
    <w:basedOn w:val="DefaultParagraphFont"/>
    <w:rsid w:val="00853F6C"/>
  </w:style>
  <w:style w:type="paragraph" w:customStyle="1" w:styleId="Normal13pt">
    <w:name w:val="Normal + 13pt"/>
    <w:basedOn w:val="Normal"/>
    <w:link w:val="Normal13ptChar"/>
    <w:rsid w:val="00356805"/>
    <w:pPr>
      <w:spacing w:line="240" w:lineRule="auto"/>
      <w:jc w:val="left"/>
    </w:pPr>
    <w:rPr>
      <w:rFonts w:ascii="Times New Roman" w:eastAsia="Times New Roman" w:hAnsi="Times New Roman" w:cs="Times New Roman"/>
      <w:sz w:val="24"/>
      <w:szCs w:val="24"/>
    </w:rPr>
  </w:style>
  <w:style w:type="character" w:customStyle="1" w:styleId="Normal13ptChar">
    <w:name w:val="Normal + 13pt Char"/>
    <w:basedOn w:val="DefaultParagraphFont"/>
    <w:link w:val="Normal13pt"/>
    <w:rsid w:val="00356805"/>
    <w:rPr>
      <w:rFonts w:ascii="Times New Roman" w:eastAsia="Times New Roman" w:hAnsi="Times New Roman" w:cs="Times New Roman"/>
      <w:sz w:val="24"/>
      <w:szCs w:val="24"/>
    </w:rPr>
  </w:style>
  <w:style w:type="character" w:customStyle="1" w:styleId="ti2">
    <w:name w:val="ti2"/>
    <w:basedOn w:val="DefaultParagraphFont"/>
    <w:rsid w:val="00356805"/>
    <w:rPr>
      <w:sz w:val="22"/>
      <w:szCs w:val="22"/>
    </w:rPr>
  </w:style>
  <w:style w:type="table" w:customStyle="1" w:styleId="LightList3">
    <w:name w:val="Light List3"/>
    <w:basedOn w:val="TableNormal"/>
    <w:uiPriority w:val="61"/>
    <w:rsid w:val="00261045"/>
    <w:pPr>
      <w:spacing w:line="240" w:lineRule="auto"/>
      <w:jc w:val="left"/>
    </w:pPr>
    <w:rPr>
      <w:rFonts w:eastAsiaTheme="minorHAns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mw-headline">
    <w:name w:val="mw-headline"/>
    <w:basedOn w:val="DefaultParagraphFont"/>
    <w:rsid w:val="00F36216"/>
  </w:style>
  <w:style w:type="character" w:customStyle="1" w:styleId="alternate">
    <w:name w:val="alternate"/>
    <w:basedOn w:val="DefaultParagraphFont"/>
    <w:rsid w:val="00945874"/>
  </w:style>
  <w:style w:type="paragraph" w:styleId="FootnoteText">
    <w:name w:val="footnote text"/>
    <w:basedOn w:val="Normal"/>
    <w:link w:val="FootnoteTextChar"/>
    <w:uiPriority w:val="99"/>
    <w:semiHidden/>
    <w:unhideWhenUsed/>
    <w:rsid w:val="009B5BBB"/>
    <w:pPr>
      <w:spacing w:line="240" w:lineRule="auto"/>
      <w:jc w:val="left"/>
    </w:pPr>
    <w:rPr>
      <w:rFonts w:eastAsiaTheme="minorHAnsi"/>
      <w:sz w:val="20"/>
      <w:szCs w:val="20"/>
      <w:lang w:val="en-IN"/>
    </w:rPr>
  </w:style>
  <w:style w:type="character" w:customStyle="1" w:styleId="FootnoteTextChar">
    <w:name w:val="Footnote Text Char"/>
    <w:basedOn w:val="DefaultParagraphFont"/>
    <w:link w:val="FootnoteText"/>
    <w:uiPriority w:val="99"/>
    <w:semiHidden/>
    <w:rsid w:val="009B5BBB"/>
    <w:rPr>
      <w:rFonts w:eastAsiaTheme="minorHAnsi"/>
      <w:sz w:val="20"/>
      <w:szCs w:val="20"/>
      <w:lang w:val="en-IN"/>
    </w:rPr>
  </w:style>
  <w:style w:type="character" w:styleId="FootnoteReference">
    <w:name w:val="footnote reference"/>
    <w:basedOn w:val="DefaultParagraphFont"/>
    <w:uiPriority w:val="99"/>
    <w:semiHidden/>
    <w:unhideWhenUsed/>
    <w:rsid w:val="009B5BBB"/>
    <w:rPr>
      <w:vertAlign w:val="superscript"/>
    </w:rPr>
  </w:style>
  <w:style w:type="paragraph" w:customStyle="1" w:styleId="p">
    <w:name w:val="p"/>
    <w:basedOn w:val="Normal"/>
    <w:rsid w:val="0086645B"/>
    <w:pPr>
      <w:spacing w:before="100" w:beforeAutospacing="1" w:after="100" w:afterAutospacing="1" w:line="240" w:lineRule="auto"/>
      <w:jc w:val="left"/>
    </w:pPr>
    <w:rPr>
      <w:rFonts w:ascii="Times New Roman" w:eastAsia="Times New Roman" w:hAnsi="Times New Roman" w:cs="Times New Roman"/>
      <w:sz w:val="24"/>
      <w:szCs w:val="24"/>
    </w:rPr>
  </w:style>
  <w:style w:type="table" w:customStyle="1" w:styleId="LightGrid-Accent11">
    <w:name w:val="Light Grid - Accent 11"/>
    <w:basedOn w:val="TableNormal"/>
    <w:uiPriority w:val="62"/>
    <w:rsid w:val="00767249"/>
    <w:pPr>
      <w:spacing w:line="240" w:lineRule="auto"/>
      <w:jc w:val="left"/>
    </w:pPr>
    <w:rPr>
      <w:rFonts w:eastAsiaTheme="minorHAns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EndNoteBibliography">
    <w:name w:val="EndNote Bibliography"/>
    <w:basedOn w:val="Normal"/>
    <w:link w:val="EndNoteBibliographyChar"/>
    <w:rsid w:val="00386835"/>
    <w:pPr>
      <w:spacing w:after="160" w:line="240" w:lineRule="auto"/>
      <w:jc w:val="left"/>
    </w:pPr>
    <w:rPr>
      <w:rFonts w:ascii="Calibri" w:eastAsia="Calibri" w:hAnsi="Calibri" w:cs="Calibri"/>
      <w:noProof/>
    </w:rPr>
  </w:style>
  <w:style w:type="character" w:customStyle="1" w:styleId="EndNoteBibliographyChar">
    <w:name w:val="EndNote Bibliography Char"/>
    <w:link w:val="EndNoteBibliography"/>
    <w:rsid w:val="00386835"/>
    <w:rPr>
      <w:rFonts w:ascii="Calibri" w:eastAsia="Calibri" w:hAnsi="Calibri" w:cs="Calibri"/>
      <w:noProof/>
    </w:rPr>
  </w:style>
  <w:style w:type="character" w:customStyle="1" w:styleId="supporter-ornament">
    <w:name w:val="supporter-ornament"/>
    <w:basedOn w:val="DefaultParagraphFont"/>
    <w:rsid w:val="00136A12"/>
  </w:style>
  <w:style w:type="character" w:customStyle="1" w:styleId="ref-title">
    <w:name w:val="ref-title"/>
    <w:basedOn w:val="DefaultParagraphFont"/>
    <w:rsid w:val="00952A21"/>
  </w:style>
  <w:style w:type="character" w:styleId="UnresolvedMention">
    <w:name w:val="Unresolved Mention"/>
    <w:basedOn w:val="DefaultParagraphFont"/>
    <w:uiPriority w:val="99"/>
    <w:semiHidden/>
    <w:unhideWhenUsed/>
    <w:rsid w:val="00321B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503788">
      <w:bodyDiv w:val="1"/>
      <w:marLeft w:val="0"/>
      <w:marRight w:val="0"/>
      <w:marTop w:val="0"/>
      <w:marBottom w:val="0"/>
      <w:divBdr>
        <w:top w:val="none" w:sz="0" w:space="0" w:color="auto"/>
        <w:left w:val="none" w:sz="0" w:space="0" w:color="auto"/>
        <w:bottom w:val="none" w:sz="0" w:space="0" w:color="auto"/>
        <w:right w:val="none" w:sz="0" w:space="0" w:color="auto"/>
      </w:divBdr>
    </w:div>
    <w:div w:id="1180966963">
      <w:bodyDiv w:val="1"/>
      <w:marLeft w:val="0"/>
      <w:marRight w:val="0"/>
      <w:marTop w:val="0"/>
      <w:marBottom w:val="0"/>
      <w:divBdr>
        <w:top w:val="none" w:sz="0" w:space="0" w:color="auto"/>
        <w:left w:val="none" w:sz="0" w:space="0" w:color="auto"/>
        <w:bottom w:val="none" w:sz="0" w:space="0" w:color="auto"/>
        <w:right w:val="none" w:sz="0" w:space="0" w:color="auto"/>
      </w:divBdr>
    </w:div>
    <w:div w:id="1516336257">
      <w:bodyDiv w:val="1"/>
      <w:marLeft w:val="0"/>
      <w:marRight w:val="0"/>
      <w:marTop w:val="0"/>
      <w:marBottom w:val="0"/>
      <w:divBdr>
        <w:top w:val="none" w:sz="0" w:space="0" w:color="auto"/>
        <w:left w:val="none" w:sz="0" w:space="0" w:color="auto"/>
        <w:bottom w:val="none" w:sz="0" w:space="0" w:color="auto"/>
        <w:right w:val="none" w:sz="0" w:space="0" w:color="auto"/>
      </w:divBdr>
    </w:div>
    <w:div w:id="1735857725">
      <w:bodyDiv w:val="1"/>
      <w:marLeft w:val="0"/>
      <w:marRight w:val="0"/>
      <w:marTop w:val="0"/>
      <w:marBottom w:val="0"/>
      <w:divBdr>
        <w:top w:val="none" w:sz="0" w:space="0" w:color="auto"/>
        <w:left w:val="none" w:sz="0" w:space="0" w:color="auto"/>
        <w:bottom w:val="none" w:sz="0" w:space="0" w:color="auto"/>
        <w:right w:val="none" w:sz="0" w:space="0" w:color="auto"/>
      </w:divBdr>
    </w:div>
    <w:div w:id="1944144965">
      <w:bodyDiv w:val="1"/>
      <w:marLeft w:val="0"/>
      <w:marRight w:val="0"/>
      <w:marTop w:val="0"/>
      <w:marBottom w:val="0"/>
      <w:divBdr>
        <w:top w:val="none" w:sz="0" w:space="0" w:color="auto"/>
        <w:left w:val="none" w:sz="0" w:space="0" w:color="auto"/>
        <w:bottom w:val="none" w:sz="0" w:space="0" w:color="auto"/>
        <w:right w:val="none" w:sz="0" w:space="0" w:color="auto"/>
      </w:divBdr>
    </w:div>
    <w:div w:id="197814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Microsoft_Excel_97-2003_Worksheet1.xls"/><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Excel_97-2003_Worksheet.xls"/><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esentsengkemang@gmail.com" TargetMode="Externa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hyperlink" Target="http://www.bjmh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627C1-41BD-4661-A007-F1BB0C679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Pages>
  <Words>2590</Words>
  <Characters>14768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Admin</cp:lastModifiedBy>
  <cp:revision>19</cp:revision>
  <dcterms:created xsi:type="dcterms:W3CDTF">2025-08-20T11:25:00Z</dcterms:created>
  <dcterms:modified xsi:type="dcterms:W3CDTF">2026-03-12T09:48:00Z</dcterms:modified>
</cp:coreProperties>
</file>